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0E" w:rsidRDefault="00437C0E" w:rsidP="000A5046">
      <w:pPr>
        <w:pStyle w:val="berschrift1"/>
        <w:jc w:val="center"/>
        <w:rPr>
          <w:sz w:val="28"/>
          <w:szCs w:val="28"/>
        </w:rPr>
      </w:pPr>
      <w:bookmarkStart w:id="0" w:name="_Toc446244929"/>
      <w:bookmarkStart w:id="1" w:name="_Toc446245164"/>
    </w:p>
    <w:p w:rsidR="00261427" w:rsidRPr="000A5046" w:rsidRDefault="00CD1A67" w:rsidP="000A5046">
      <w:pPr>
        <w:pStyle w:val="berschrift1"/>
        <w:jc w:val="center"/>
        <w:rPr>
          <w:sz w:val="28"/>
          <w:szCs w:val="28"/>
        </w:rPr>
      </w:pPr>
      <w:bookmarkStart w:id="2" w:name="_Toc533752573"/>
      <w:r w:rsidRPr="000A5046">
        <w:rPr>
          <w:sz w:val="28"/>
          <w:szCs w:val="28"/>
        </w:rPr>
        <w:t>Anlage 3: Lieferantenrahmenvertrag</w:t>
      </w:r>
      <w:r w:rsidR="00501E84" w:rsidRPr="000A5046">
        <w:rPr>
          <w:sz w:val="28"/>
          <w:szCs w:val="28"/>
        </w:rPr>
        <w:t xml:space="preserve"> Gas</w:t>
      </w:r>
      <w:bookmarkEnd w:id="0"/>
      <w:bookmarkEnd w:id="1"/>
      <w:bookmarkEnd w:id="2"/>
    </w:p>
    <w:p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rsidR="00261427" w:rsidRPr="00771B22" w:rsidRDefault="00261427" w:rsidP="00557A30">
      <w:pPr>
        <w:rPr>
          <w:rFonts w:cs="Arial"/>
          <w:sz w:val="22"/>
          <w:szCs w:val="22"/>
        </w:rPr>
      </w:pPr>
    </w:p>
    <w:p w:rsidR="00261427" w:rsidRPr="00771B22" w:rsidRDefault="00261427" w:rsidP="00557A30">
      <w:pPr>
        <w:rPr>
          <w:rFonts w:cs="Arial"/>
          <w:sz w:val="22"/>
          <w:szCs w:val="22"/>
        </w:rPr>
      </w:pPr>
    </w:p>
    <w:p w:rsidR="00261427" w:rsidRPr="00771B22" w:rsidRDefault="00261427" w:rsidP="002D2321">
      <w:pPr>
        <w:jc w:val="center"/>
        <w:rPr>
          <w:rFonts w:cs="Arial"/>
          <w:sz w:val="22"/>
          <w:szCs w:val="22"/>
        </w:rPr>
      </w:pPr>
    </w:p>
    <w:p w:rsidR="00DE242E" w:rsidRPr="00771B22" w:rsidRDefault="00DE242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Zwischen</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3D108D" w:rsidRPr="003D108D" w:rsidRDefault="003D108D" w:rsidP="003D108D">
      <w:pPr>
        <w:jc w:val="center"/>
        <w:rPr>
          <w:rFonts w:cs="Arial"/>
          <w:b/>
          <w:sz w:val="24"/>
          <w:szCs w:val="24"/>
        </w:rPr>
      </w:pPr>
      <w:r w:rsidRPr="003D108D">
        <w:rPr>
          <w:rFonts w:cs="Arial"/>
          <w:b/>
          <w:bCs/>
          <w:sz w:val="24"/>
          <w:szCs w:val="24"/>
        </w:rPr>
        <w:t>Stadtwerke Neu-Isenburg GmbH</w:t>
      </w:r>
    </w:p>
    <w:p w:rsidR="003D108D" w:rsidRPr="003D108D" w:rsidRDefault="003D108D" w:rsidP="003D108D">
      <w:pPr>
        <w:jc w:val="center"/>
        <w:rPr>
          <w:rFonts w:cs="Arial"/>
          <w:b/>
          <w:sz w:val="24"/>
          <w:szCs w:val="24"/>
        </w:rPr>
      </w:pPr>
      <w:r w:rsidRPr="003D108D">
        <w:rPr>
          <w:rFonts w:cs="Arial"/>
          <w:sz w:val="24"/>
          <w:szCs w:val="24"/>
        </w:rPr>
        <w:br/>
        <w:t xml:space="preserve"> </w:t>
      </w:r>
      <w:r w:rsidRPr="003D108D">
        <w:rPr>
          <w:rFonts w:cs="Arial"/>
          <w:b/>
          <w:sz w:val="24"/>
          <w:szCs w:val="24"/>
        </w:rPr>
        <w:t>Schleussnerstraße 62</w:t>
      </w:r>
    </w:p>
    <w:p w:rsidR="003D108D" w:rsidRPr="003D108D" w:rsidRDefault="003D108D" w:rsidP="003D108D">
      <w:pPr>
        <w:jc w:val="center"/>
        <w:rPr>
          <w:rFonts w:cs="Arial"/>
          <w:b/>
          <w:sz w:val="24"/>
          <w:szCs w:val="24"/>
        </w:rPr>
      </w:pPr>
      <w:r w:rsidRPr="003D108D">
        <w:rPr>
          <w:rFonts w:cs="Arial"/>
          <w:b/>
          <w:sz w:val="24"/>
          <w:szCs w:val="24"/>
        </w:rPr>
        <w:t>63263 Neu-Isenburg</w:t>
      </w: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 nachfolgend „Netzbetreiber“ genannt -</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und</w:t>
      </w: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r>
        <w:rPr>
          <w:rFonts w:cs="Arial"/>
          <w:sz w:val="22"/>
          <w:szCs w:val="22"/>
        </w:rPr>
        <w:br/>
      </w:r>
      <w:r w:rsidR="00261427" w:rsidRPr="00771B22">
        <w:rPr>
          <w:rFonts w:cs="Arial"/>
          <w:sz w:val="22"/>
          <w:szCs w:val="22"/>
        </w:rPr>
        <w:t>(Name, Adresse)</w:t>
      </w:r>
    </w:p>
    <w:p w:rsidR="00261427" w:rsidRDefault="00261427" w:rsidP="002D2321">
      <w:pPr>
        <w:jc w:val="center"/>
        <w:rPr>
          <w:rFonts w:cs="Arial"/>
          <w:sz w:val="22"/>
          <w:szCs w:val="22"/>
        </w:rPr>
      </w:pPr>
    </w:p>
    <w:p w:rsidR="00DE242E" w:rsidRPr="00771B22" w:rsidRDefault="00DE242E" w:rsidP="002D2321">
      <w:pPr>
        <w:jc w:val="center"/>
        <w:rPr>
          <w:rFonts w:cs="Arial"/>
          <w:sz w:val="22"/>
          <w:szCs w:val="22"/>
        </w:rPr>
      </w:pPr>
    </w:p>
    <w:p w:rsidR="00261427" w:rsidRPr="00771B22" w:rsidRDefault="00261427" w:rsidP="002D2321">
      <w:pPr>
        <w:jc w:val="center"/>
        <w:rPr>
          <w:rFonts w:cs="Arial"/>
          <w:sz w:val="22"/>
          <w:szCs w:val="22"/>
        </w:rPr>
      </w:pPr>
    </w:p>
    <w:p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rsidR="00261427" w:rsidRPr="00771B22" w:rsidRDefault="00261427" w:rsidP="002D2321">
      <w:pPr>
        <w:jc w:val="center"/>
        <w:rPr>
          <w:rFonts w:cs="Arial"/>
          <w:sz w:val="22"/>
          <w:szCs w:val="22"/>
        </w:rPr>
      </w:pPr>
    </w:p>
    <w:p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rsidR="00261427" w:rsidRPr="00771B22" w:rsidRDefault="00261427" w:rsidP="002D2321">
      <w:pPr>
        <w:jc w:val="center"/>
        <w:rPr>
          <w:rFonts w:cs="Arial"/>
          <w:sz w:val="22"/>
          <w:szCs w:val="22"/>
        </w:rPr>
      </w:pPr>
    </w:p>
    <w:p w:rsidR="00261427" w:rsidRPr="00771B22" w:rsidRDefault="00261427" w:rsidP="00680FE0">
      <w:pPr>
        <w:rPr>
          <w:rFonts w:cs="Arial"/>
          <w:sz w:val="22"/>
          <w:szCs w:val="22"/>
        </w:rPr>
      </w:pPr>
    </w:p>
    <w:p w:rsidR="000E321E" w:rsidRPr="00771B22" w:rsidRDefault="000E321E" w:rsidP="00680FE0">
      <w:pPr>
        <w:rPr>
          <w:rFonts w:cs="Arial"/>
          <w:sz w:val="22"/>
          <w:szCs w:val="22"/>
        </w:rPr>
      </w:pPr>
    </w:p>
    <w:p w:rsidR="000E321E" w:rsidRPr="00771B22" w:rsidRDefault="000E321E" w:rsidP="00680FE0">
      <w:pPr>
        <w:rPr>
          <w:rFonts w:cs="Arial"/>
          <w:sz w:val="22"/>
          <w:szCs w:val="22"/>
        </w:rPr>
      </w:pPr>
    </w:p>
    <w:p w:rsidR="00261427" w:rsidRPr="00771B22" w:rsidRDefault="00261427" w:rsidP="00680FE0">
      <w:pPr>
        <w:rPr>
          <w:rFonts w:cs="Arial"/>
          <w:sz w:val="22"/>
          <w:szCs w:val="22"/>
        </w:rPr>
      </w:pPr>
      <w:r w:rsidRPr="00771B22">
        <w:rPr>
          <w:rFonts w:cs="Arial"/>
          <w:sz w:val="22"/>
          <w:szCs w:val="22"/>
        </w:rPr>
        <w:t xml:space="preserve">wird folgender Vertrag geschlossen. </w:t>
      </w: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0E321E" w:rsidRPr="00771B22" w:rsidRDefault="000E321E">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rsidR="001A1461" w:rsidRPr="001A1461" w:rsidRDefault="001A1461" w:rsidP="001A1461"/>
        <w:p w:rsidR="00F84822"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533752573" w:history="1">
            <w:r w:rsidR="00F84822" w:rsidRPr="00030286">
              <w:rPr>
                <w:rStyle w:val="Hyperlink"/>
                <w:noProof/>
              </w:rPr>
              <w:t>Anlage 3: Lieferantenrahmenvertrag Gas</w:t>
            </w:r>
            <w:r w:rsidR="00F84822">
              <w:rPr>
                <w:noProof/>
                <w:webHidden/>
              </w:rPr>
              <w:tab/>
            </w:r>
            <w:r w:rsidR="00F84822">
              <w:rPr>
                <w:noProof/>
                <w:webHidden/>
              </w:rPr>
              <w:fldChar w:fldCharType="begin"/>
            </w:r>
            <w:r w:rsidR="00F84822">
              <w:rPr>
                <w:noProof/>
                <w:webHidden/>
              </w:rPr>
              <w:instrText xml:space="preserve"> PAGEREF _Toc533752573 \h </w:instrText>
            </w:r>
            <w:r w:rsidR="00F84822">
              <w:rPr>
                <w:noProof/>
                <w:webHidden/>
              </w:rPr>
            </w:r>
            <w:r w:rsidR="00F84822">
              <w:rPr>
                <w:noProof/>
                <w:webHidden/>
              </w:rPr>
              <w:fldChar w:fldCharType="separate"/>
            </w:r>
            <w:r w:rsidR="00F84822">
              <w:rPr>
                <w:noProof/>
                <w:webHidden/>
              </w:rPr>
              <w:t>1</w:t>
            </w:r>
            <w:r w:rsidR="00F84822">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74" w:history="1">
            <w:r w:rsidRPr="00030286">
              <w:rPr>
                <w:rStyle w:val="Hyperlink"/>
                <w:noProof/>
              </w:rPr>
              <w:t>§ 1 Vertragsgegenstand</w:t>
            </w:r>
            <w:r>
              <w:rPr>
                <w:noProof/>
                <w:webHidden/>
              </w:rPr>
              <w:tab/>
            </w:r>
            <w:r>
              <w:rPr>
                <w:noProof/>
                <w:webHidden/>
              </w:rPr>
              <w:fldChar w:fldCharType="begin"/>
            </w:r>
            <w:r>
              <w:rPr>
                <w:noProof/>
                <w:webHidden/>
              </w:rPr>
              <w:instrText xml:space="preserve"> PAGEREF _Toc533752574 \h </w:instrText>
            </w:r>
            <w:r>
              <w:rPr>
                <w:noProof/>
                <w:webHidden/>
              </w:rPr>
            </w:r>
            <w:r>
              <w:rPr>
                <w:noProof/>
                <w:webHidden/>
              </w:rPr>
              <w:fldChar w:fldCharType="separate"/>
            </w:r>
            <w:r>
              <w:rPr>
                <w:noProof/>
                <w:webHidden/>
              </w:rPr>
              <w:t>3</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75" w:history="1">
            <w:r w:rsidRPr="00030286">
              <w:rPr>
                <w:rStyle w:val="Hyperlink"/>
                <w:noProof/>
              </w:rPr>
              <w:t>§ 2 Netzzugang</w:t>
            </w:r>
            <w:r>
              <w:rPr>
                <w:noProof/>
                <w:webHidden/>
              </w:rPr>
              <w:tab/>
            </w:r>
            <w:r>
              <w:rPr>
                <w:noProof/>
                <w:webHidden/>
              </w:rPr>
              <w:fldChar w:fldCharType="begin"/>
            </w:r>
            <w:r>
              <w:rPr>
                <w:noProof/>
                <w:webHidden/>
              </w:rPr>
              <w:instrText xml:space="preserve"> PAGEREF _Toc533752575 \h </w:instrText>
            </w:r>
            <w:r>
              <w:rPr>
                <w:noProof/>
                <w:webHidden/>
              </w:rPr>
            </w:r>
            <w:r>
              <w:rPr>
                <w:noProof/>
                <w:webHidden/>
              </w:rPr>
              <w:fldChar w:fldCharType="separate"/>
            </w:r>
            <w:r>
              <w:rPr>
                <w:noProof/>
                <w:webHidden/>
              </w:rPr>
              <w:t>3</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76" w:history="1">
            <w:r w:rsidRPr="00030286">
              <w:rPr>
                <w:rStyle w:val="Hyperlink"/>
                <w:noProof/>
              </w:rPr>
              <w:t>§ 3 Voraussetzungen der Netznutzung</w:t>
            </w:r>
            <w:r>
              <w:rPr>
                <w:noProof/>
                <w:webHidden/>
              </w:rPr>
              <w:tab/>
            </w:r>
            <w:r>
              <w:rPr>
                <w:noProof/>
                <w:webHidden/>
              </w:rPr>
              <w:fldChar w:fldCharType="begin"/>
            </w:r>
            <w:r>
              <w:rPr>
                <w:noProof/>
                <w:webHidden/>
              </w:rPr>
              <w:instrText xml:space="preserve"> PAGEREF _Toc533752576 \h </w:instrText>
            </w:r>
            <w:r>
              <w:rPr>
                <w:noProof/>
                <w:webHidden/>
              </w:rPr>
            </w:r>
            <w:r>
              <w:rPr>
                <w:noProof/>
                <w:webHidden/>
              </w:rPr>
              <w:fldChar w:fldCharType="separate"/>
            </w:r>
            <w:r>
              <w:rPr>
                <w:noProof/>
                <w:webHidden/>
              </w:rPr>
              <w:t>4</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77" w:history="1">
            <w:r w:rsidRPr="00030286">
              <w:rPr>
                <w:rStyle w:val="Hyperlink"/>
                <w:noProof/>
              </w:rPr>
              <w:t>§ 4 Gasbeschaffenheit</w:t>
            </w:r>
            <w:r>
              <w:rPr>
                <w:noProof/>
                <w:webHidden/>
              </w:rPr>
              <w:tab/>
            </w:r>
            <w:r>
              <w:rPr>
                <w:noProof/>
                <w:webHidden/>
              </w:rPr>
              <w:fldChar w:fldCharType="begin"/>
            </w:r>
            <w:r>
              <w:rPr>
                <w:noProof/>
                <w:webHidden/>
              </w:rPr>
              <w:instrText xml:space="preserve"> PAGEREF _Toc533752577 \h </w:instrText>
            </w:r>
            <w:r>
              <w:rPr>
                <w:noProof/>
                <w:webHidden/>
              </w:rPr>
            </w:r>
            <w:r>
              <w:rPr>
                <w:noProof/>
                <w:webHidden/>
              </w:rPr>
              <w:fldChar w:fldCharType="separate"/>
            </w:r>
            <w:r>
              <w:rPr>
                <w:noProof/>
                <w:webHidden/>
              </w:rPr>
              <w:t>5</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78" w:history="1">
            <w:r w:rsidRPr="00030286">
              <w:rPr>
                <w:rStyle w:val="Hyperlink"/>
                <w:noProof/>
              </w:rPr>
              <w:t>§ 5 Geschäftsprozesse und Datenaustausch zur Abwicklung der Netznutzung</w:t>
            </w:r>
            <w:r>
              <w:rPr>
                <w:noProof/>
                <w:webHidden/>
              </w:rPr>
              <w:tab/>
            </w:r>
            <w:r>
              <w:rPr>
                <w:noProof/>
                <w:webHidden/>
              </w:rPr>
              <w:fldChar w:fldCharType="begin"/>
            </w:r>
            <w:r>
              <w:rPr>
                <w:noProof/>
                <w:webHidden/>
              </w:rPr>
              <w:instrText xml:space="preserve"> PAGEREF _Toc533752578 \h </w:instrText>
            </w:r>
            <w:r>
              <w:rPr>
                <w:noProof/>
                <w:webHidden/>
              </w:rPr>
            </w:r>
            <w:r>
              <w:rPr>
                <w:noProof/>
                <w:webHidden/>
              </w:rPr>
              <w:fldChar w:fldCharType="separate"/>
            </w:r>
            <w:r>
              <w:rPr>
                <w:noProof/>
                <w:webHidden/>
              </w:rPr>
              <w:t>6</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79" w:history="1">
            <w:r w:rsidRPr="00030286">
              <w:rPr>
                <w:rStyle w:val="Hyperlink"/>
                <w:noProof/>
              </w:rPr>
              <w:t>§ 6 Registrierende Leistungsmessung und Standardlastprofilverfahren</w:t>
            </w:r>
            <w:r>
              <w:rPr>
                <w:noProof/>
                <w:webHidden/>
              </w:rPr>
              <w:tab/>
            </w:r>
            <w:r>
              <w:rPr>
                <w:noProof/>
                <w:webHidden/>
              </w:rPr>
              <w:fldChar w:fldCharType="begin"/>
            </w:r>
            <w:r>
              <w:rPr>
                <w:noProof/>
                <w:webHidden/>
              </w:rPr>
              <w:instrText xml:space="preserve"> PAGEREF _Toc533752579 \h </w:instrText>
            </w:r>
            <w:r>
              <w:rPr>
                <w:noProof/>
                <w:webHidden/>
              </w:rPr>
            </w:r>
            <w:r>
              <w:rPr>
                <w:noProof/>
                <w:webHidden/>
              </w:rPr>
              <w:fldChar w:fldCharType="separate"/>
            </w:r>
            <w:r>
              <w:rPr>
                <w:noProof/>
                <w:webHidden/>
              </w:rPr>
              <w:t>7</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0" w:history="1">
            <w:r w:rsidRPr="00030286">
              <w:rPr>
                <w:rStyle w:val="Hyperlink"/>
                <w:noProof/>
              </w:rPr>
              <w:t>§ 7 Messstellenbetrieb</w:t>
            </w:r>
            <w:r>
              <w:rPr>
                <w:noProof/>
                <w:webHidden/>
              </w:rPr>
              <w:tab/>
            </w:r>
            <w:r>
              <w:rPr>
                <w:noProof/>
                <w:webHidden/>
              </w:rPr>
              <w:fldChar w:fldCharType="begin"/>
            </w:r>
            <w:r>
              <w:rPr>
                <w:noProof/>
                <w:webHidden/>
              </w:rPr>
              <w:instrText xml:space="preserve"> PAGEREF _Toc533752580 \h </w:instrText>
            </w:r>
            <w:r>
              <w:rPr>
                <w:noProof/>
                <w:webHidden/>
              </w:rPr>
            </w:r>
            <w:r>
              <w:rPr>
                <w:noProof/>
                <w:webHidden/>
              </w:rPr>
              <w:fldChar w:fldCharType="separate"/>
            </w:r>
            <w:r>
              <w:rPr>
                <w:noProof/>
                <w:webHidden/>
              </w:rPr>
              <w:t>8</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1" w:history="1">
            <w:r w:rsidRPr="00030286">
              <w:rPr>
                <w:rStyle w:val="Hyperlink"/>
                <w:noProof/>
              </w:rPr>
              <w:t>§ 8 Entgelte</w:t>
            </w:r>
            <w:r>
              <w:rPr>
                <w:noProof/>
                <w:webHidden/>
              </w:rPr>
              <w:tab/>
            </w:r>
            <w:r>
              <w:rPr>
                <w:noProof/>
                <w:webHidden/>
              </w:rPr>
              <w:fldChar w:fldCharType="begin"/>
            </w:r>
            <w:r>
              <w:rPr>
                <w:noProof/>
                <w:webHidden/>
              </w:rPr>
              <w:instrText xml:space="preserve"> PAGEREF _Toc533752581 \h </w:instrText>
            </w:r>
            <w:r>
              <w:rPr>
                <w:noProof/>
                <w:webHidden/>
              </w:rPr>
            </w:r>
            <w:r>
              <w:rPr>
                <w:noProof/>
                <w:webHidden/>
              </w:rPr>
              <w:fldChar w:fldCharType="separate"/>
            </w:r>
            <w:r>
              <w:rPr>
                <w:noProof/>
                <w:webHidden/>
              </w:rPr>
              <w:t>10</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2" w:history="1">
            <w:r w:rsidRPr="00030286">
              <w:rPr>
                <w:rStyle w:val="Hyperlink"/>
                <w:noProof/>
              </w:rPr>
              <w:t>§ 9 Abrechnung, Zahlung und Verzug</w:t>
            </w:r>
            <w:r>
              <w:rPr>
                <w:noProof/>
                <w:webHidden/>
              </w:rPr>
              <w:tab/>
            </w:r>
            <w:r>
              <w:rPr>
                <w:noProof/>
                <w:webHidden/>
              </w:rPr>
              <w:fldChar w:fldCharType="begin"/>
            </w:r>
            <w:r>
              <w:rPr>
                <w:noProof/>
                <w:webHidden/>
              </w:rPr>
              <w:instrText xml:space="preserve"> PAGEREF _Toc533752582 \h </w:instrText>
            </w:r>
            <w:r>
              <w:rPr>
                <w:noProof/>
                <w:webHidden/>
              </w:rPr>
            </w:r>
            <w:r>
              <w:rPr>
                <w:noProof/>
                <w:webHidden/>
              </w:rPr>
              <w:fldChar w:fldCharType="separate"/>
            </w:r>
            <w:r>
              <w:rPr>
                <w:noProof/>
                <w:webHidden/>
              </w:rPr>
              <w:t>12</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3" w:history="1">
            <w:r w:rsidRPr="00030286">
              <w:rPr>
                <w:rStyle w:val="Hyperlink"/>
                <w:noProof/>
              </w:rPr>
              <w:t>§ 10 Ausgleich von SLP-Mehr-/ Mindermengen</w:t>
            </w:r>
            <w:r>
              <w:rPr>
                <w:noProof/>
                <w:webHidden/>
              </w:rPr>
              <w:tab/>
            </w:r>
            <w:r>
              <w:rPr>
                <w:noProof/>
                <w:webHidden/>
              </w:rPr>
              <w:fldChar w:fldCharType="begin"/>
            </w:r>
            <w:r>
              <w:rPr>
                <w:noProof/>
                <w:webHidden/>
              </w:rPr>
              <w:instrText xml:space="preserve"> PAGEREF _Toc533752583 \h </w:instrText>
            </w:r>
            <w:r>
              <w:rPr>
                <w:noProof/>
                <w:webHidden/>
              </w:rPr>
            </w:r>
            <w:r>
              <w:rPr>
                <w:noProof/>
                <w:webHidden/>
              </w:rPr>
              <w:fldChar w:fldCharType="separate"/>
            </w:r>
            <w:r>
              <w:rPr>
                <w:noProof/>
                <w:webHidden/>
              </w:rPr>
              <w:t>13</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4" w:history="1">
            <w:r w:rsidRPr="00030286">
              <w:rPr>
                <w:rStyle w:val="Hyperlink"/>
                <w:noProof/>
              </w:rPr>
              <w:t>§ 11 Störungen und Unterbrechungen der Netznutzung</w:t>
            </w:r>
            <w:r>
              <w:rPr>
                <w:noProof/>
                <w:webHidden/>
              </w:rPr>
              <w:tab/>
            </w:r>
            <w:r>
              <w:rPr>
                <w:noProof/>
                <w:webHidden/>
              </w:rPr>
              <w:fldChar w:fldCharType="begin"/>
            </w:r>
            <w:r>
              <w:rPr>
                <w:noProof/>
                <w:webHidden/>
              </w:rPr>
              <w:instrText xml:space="preserve"> PAGEREF _Toc533752584 \h </w:instrText>
            </w:r>
            <w:r>
              <w:rPr>
                <w:noProof/>
                <w:webHidden/>
              </w:rPr>
            </w:r>
            <w:r>
              <w:rPr>
                <w:noProof/>
                <w:webHidden/>
              </w:rPr>
              <w:fldChar w:fldCharType="separate"/>
            </w:r>
            <w:r>
              <w:rPr>
                <w:noProof/>
                <w:webHidden/>
              </w:rPr>
              <w:t>15</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5" w:history="1">
            <w:r w:rsidRPr="00030286">
              <w:rPr>
                <w:rStyle w:val="Hyperlink"/>
                <w:noProof/>
              </w:rPr>
              <w:t>§ 12 Vorauszahlung</w:t>
            </w:r>
            <w:r>
              <w:rPr>
                <w:noProof/>
                <w:webHidden/>
              </w:rPr>
              <w:tab/>
            </w:r>
            <w:r>
              <w:rPr>
                <w:noProof/>
                <w:webHidden/>
              </w:rPr>
              <w:fldChar w:fldCharType="begin"/>
            </w:r>
            <w:r>
              <w:rPr>
                <w:noProof/>
                <w:webHidden/>
              </w:rPr>
              <w:instrText xml:space="preserve"> PAGEREF _Toc533752585 \h </w:instrText>
            </w:r>
            <w:r>
              <w:rPr>
                <w:noProof/>
                <w:webHidden/>
              </w:rPr>
            </w:r>
            <w:r>
              <w:rPr>
                <w:noProof/>
                <w:webHidden/>
              </w:rPr>
              <w:fldChar w:fldCharType="separate"/>
            </w:r>
            <w:r>
              <w:rPr>
                <w:noProof/>
                <w:webHidden/>
              </w:rPr>
              <w:t>16</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6" w:history="1">
            <w:r w:rsidRPr="00030286">
              <w:rPr>
                <w:rStyle w:val="Hyperlink"/>
                <w:noProof/>
              </w:rPr>
              <w:t>§ 13 Haftung</w:t>
            </w:r>
            <w:r>
              <w:rPr>
                <w:noProof/>
                <w:webHidden/>
              </w:rPr>
              <w:tab/>
            </w:r>
            <w:r>
              <w:rPr>
                <w:noProof/>
                <w:webHidden/>
              </w:rPr>
              <w:fldChar w:fldCharType="begin"/>
            </w:r>
            <w:r>
              <w:rPr>
                <w:noProof/>
                <w:webHidden/>
              </w:rPr>
              <w:instrText xml:space="preserve"> PAGEREF _Toc533752586 \h </w:instrText>
            </w:r>
            <w:r>
              <w:rPr>
                <w:noProof/>
                <w:webHidden/>
              </w:rPr>
            </w:r>
            <w:r>
              <w:rPr>
                <w:noProof/>
                <w:webHidden/>
              </w:rPr>
              <w:fldChar w:fldCharType="separate"/>
            </w:r>
            <w:r>
              <w:rPr>
                <w:noProof/>
                <w:webHidden/>
              </w:rPr>
              <w:t>17</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7" w:history="1">
            <w:r w:rsidRPr="00030286">
              <w:rPr>
                <w:rStyle w:val="Hyperlink"/>
                <w:noProof/>
              </w:rPr>
              <w:t>§ 14 Vertragslaufzeit und Kündigung</w:t>
            </w:r>
            <w:r>
              <w:rPr>
                <w:noProof/>
                <w:webHidden/>
              </w:rPr>
              <w:tab/>
            </w:r>
            <w:r>
              <w:rPr>
                <w:noProof/>
                <w:webHidden/>
              </w:rPr>
              <w:fldChar w:fldCharType="begin"/>
            </w:r>
            <w:r>
              <w:rPr>
                <w:noProof/>
                <w:webHidden/>
              </w:rPr>
              <w:instrText xml:space="preserve"> PAGEREF _Toc533752587 \h </w:instrText>
            </w:r>
            <w:r>
              <w:rPr>
                <w:noProof/>
                <w:webHidden/>
              </w:rPr>
            </w:r>
            <w:r>
              <w:rPr>
                <w:noProof/>
                <w:webHidden/>
              </w:rPr>
              <w:fldChar w:fldCharType="separate"/>
            </w:r>
            <w:r>
              <w:rPr>
                <w:noProof/>
                <w:webHidden/>
              </w:rPr>
              <w:t>18</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8" w:history="1">
            <w:r w:rsidRPr="00030286">
              <w:rPr>
                <w:rStyle w:val="Hyperlink"/>
                <w:noProof/>
              </w:rPr>
              <w:t>§ 15 Ansprechpartner</w:t>
            </w:r>
            <w:r>
              <w:rPr>
                <w:noProof/>
                <w:webHidden/>
              </w:rPr>
              <w:tab/>
            </w:r>
            <w:r>
              <w:rPr>
                <w:noProof/>
                <w:webHidden/>
              </w:rPr>
              <w:fldChar w:fldCharType="begin"/>
            </w:r>
            <w:r>
              <w:rPr>
                <w:noProof/>
                <w:webHidden/>
              </w:rPr>
              <w:instrText xml:space="preserve"> PAGEREF _Toc533752588 \h </w:instrText>
            </w:r>
            <w:r>
              <w:rPr>
                <w:noProof/>
                <w:webHidden/>
              </w:rPr>
            </w:r>
            <w:r>
              <w:rPr>
                <w:noProof/>
                <w:webHidden/>
              </w:rPr>
              <w:fldChar w:fldCharType="separate"/>
            </w:r>
            <w:r>
              <w:rPr>
                <w:noProof/>
                <w:webHidden/>
              </w:rPr>
              <w:t>19</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89" w:history="1">
            <w:r w:rsidRPr="00030286">
              <w:rPr>
                <w:rStyle w:val="Hyperlink"/>
                <w:noProof/>
              </w:rPr>
              <w:t>§ 16 Datenaustausch und Vertraulichkeit</w:t>
            </w:r>
            <w:r>
              <w:rPr>
                <w:noProof/>
                <w:webHidden/>
              </w:rPr>
              <w:tab/>
            </w:r>
            <w:r>
              <w:rPr>
                <w:noProof/>
                <w:webHidden/>
              </w:rPr>
              <w:fldChar w:fldCharType="begin"/>
            </w:r>
            <w:r>
              <w:rPr>
                <w:noProof/>
                <w:webHidden/>
              </w:rPr>
              <w:instrText xml:space="preserve"> PAGEREF _Toc533752589 \h </w:instrText>
            </w:r>
            <w:r>
              <w:rPr>
                <w:noProof/>
                <w:webHidden/>
              </w:rPr>
            </w:r>
            <w:r>
              <w:rPr>
                <w:noProof/>
                <w:webHidden/>
              </w:rPr>
              <w:fldChar w:fldCharType="separate"/>
            </w:r>
            <w:r>
              <w:rPr>
                <w:noProof/>
                <w:webHidden/>
              </w:rPr>
              <w:t>19</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90" w:history="1">
            <w:r w:rsidRPr="00030286">
              <w:rPr>
                <w:rStyle w:val="Hyperlink"/>
                <w:noProof/>
              </w:rPr>
              <w:t>§ 17 Vollmacht</w:t>
            </w:r>
            <w:r>
              <w:rPr>
                <w:noProof/>
                <w:webHidden/>
              </w:rPr>
              <w:tab/>
            </w:r>
            <w:r>
              <w:rPr>
                <w:noProof/>
                <w:webHidden/>
              </w:rPr>
              <w:fldChar w:fldCharType="begin"/>
            </w:r>
            <w:r>
              <w:rPr>
                <w:noProof/>
                <w:webHidden/>
              </w:rPr>
              <w:instrText xml:space="preserve"> PAGEREF _Toc533752590 \h </w:instrText>
            </w:r>
            <w:r>
              <w:rPr>
                <w:noProof/>
                <w:webHidden/>
              </w:rPr>
            </w:r>
            <w:r>
              <w:rPr>
                <w:noProof/>
                <w:webHidden/>
              </w:rPr>
              <w:fldChar w:fldCharType="separate"/>
            </w:r>
            <w:r>
              <w:rPr>
                <w:noProof/>
                <w:webHidden/>
              </w:rPr>
              <w:t>20</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91" w:history="1">
            <w:r w:rsidRPr="00030286">
              <w:rPr>
                <w:rStyle w:val="Hyperlink"/>
                <w:noProof/>
              </w:rPr>
              <w:t>§ 18 Übergangs- und Schlussbestimmungen</w:t>
            </w:r>
            <w:r>
              <w:rPr>
                <w:noProof/>
                <w:webHidden/>
              </w:rPr>
              <w:tab/>
            </w:r>
            <w:r>
              <w:rPr>
                <w:noProof/>
                <w:webHidden/>
              </w:rPr>
              <w:fldChar w:fldCharType="begin"/>
            </w:r>
            <w:r>
              <w:rPr>
                <w:noProof/>
                <w:webHidden/>
              </w:rPr>
              <w:instrText xml:space="preserve"> PAGEREF _Toc533752591 \h </w:instrText>
            </w:r>
            <w:r>
              <w:rPr>
                <w:noProof/>
                <w:webHidden/>
              </w:rPr>
            </w:r>
            <w:r>
              <w:rPr>
                <w:noProof/>
                <w:webHidden/>
              </w:rPr>
              <w:fldChar w:fldCharType="separate"/>
            </w:r>
            <w:r>
              <w:rPr>
                <w:noProof/>
                <w:webHidden/>
              </w:rPr>
              <w:t>20</w:t>
            </w:r>
            <w:r>
              <w:rPr>
                <w:noProof/>
                <w:webHidden/>
              </w:rPr>
              <w:fldChar w:fldCharType="end"/>
            </w:r>
          </w:hyperlink>
        </w:p>
        <w:p w:rsidR="00F84822" w:rsidRDefault="00F84822">
          <w:pPr>
            <w:pStyle w:val="Verzeichnis3"/>
            <w:tabs>
              <w:tab w:val="right" w:leader="dot" w:pos="9062"/>
            </w:tabs>
            <w:rPr>
              <w:rFonts w:asciiTheme="minorHAnsi" w:eastAsiaTheme="minorEastAsia" w:hAnsiTheme="minorHAnsi" w:cstheme="minorBidi"/>
              <w:noProof/>
              <w:sz w:val="22"/>
              <w:szCs w:val="22"/>
            </w:rPr>
          </w:pPr>
          <w:hyperlink w:anchor="_Toc533752592" w:history="1">
            <w:r w:rsidRPr="00030286">
              <w:rPr>
                <w:rStyle w:val="Hyperlink"/>
                <w:noProof/>
              </w:rPr>
              <w:t>§ 19 Anlagen</w:t>
            </w:r>
            <w:r>
              <w:rPr>
                <w:noProof/>
                <w:webHidden/>
              </w:rPr>
              <w:tab/>
            </w:r>
            <w:r>
              <w:rPr>
                <w:noProof/>
                <w:webHidden/>
              </w:rPr>
              <w:fldChar w:fldCharType="begin"/>
            </w:r>
            <w:r>
              <w:rPr>
                <w:noProof/>
                <w:webHidden/>
              </w:rPr>
              <w:instrText xml:space="preserve"> PAGEREF _Toc533752592 \h </w:instrText>
            </w:r>
            <w:r>
              <w:rPr>
                <w:noProof/>
                <w:webHidden/>
              </w:rPr>
            </w:r>
            <w:r>
              <w:rPr>
                <w:noProof/>
                <w:webHidden/>
              </w:rPr>
              <w:fldChar w:fldCharType="separate"/>
            </w:r>
            <w:r>
              <w:rPr>
                <w:noProof/>
                <w:webHidden/>
              </w:rPr>
              <w:t>22</w:t>
            </w:r>
            <w:r>
              <w:rPr>
                <w:noProof/>
                <w:webHidden/>
              </w:rPr>
              <w:fldChar w:fldCharType="end"/>
            </w:r>
          </w:hyperlink>
        </w:p>
        <w:p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rsidR="00771B22" w:rsidRPr="00EE308E" w:rsidRDefault="006B29D0" w:rsidP="00EE308E">
      <w:pPr>
        <w:rPr>
          <w:rFonts w:cs="Arial"/>
          <w:sz w:val="22"/>
          <w:szCs w:val="22"/>
        </w:rPr>
      </w:pPr>
      <w:bookmarkStart w:id="3" w:name="_GoBack"/>
      <w:bookmarkEnd w:id="3"/>
      <w:r>
        <w:rPr>
          <w:rFonts w:cs="Arial"/>
          <w:sz w:val="22"/>
          <w:szCs w:val="22"/>
        </w:rPr>
        <w:br w:type="page"/>
      </w:r>
    </w:p>
    <w:p w:rsidR="00261427" w:rsidRPr="00AD6AE2" w:rsidRDefault="007C583A" w:rsidP="00AD6AE2">
      <w:pPr>
        <w:pStyle w:val="berschrift3"/>
        <w:rPr>
          <w:sz w:val="22"/>
          <w:szCs w:val="22"/>
        </w:rPr>
      </w:pPr>
      <w:bookmarkStart w:id="4" w:name="_Toc446244930"/>
      <w:bookmarkStart w:id="5" w:name="_Toc533752574"/>
      <w:r w:rsidRPr="00AD6AE2">
        <w:rPr>
          <w:sz w:val="22"/>
          <w:szCs w:val="22"/>
        </w:rPr>
        <w:lastRenderedPageBreak/>
        <w:t xml:space="preserve">§ 1 </w:t>
      </w:r>
      <w:r w:rsidR="00261427" w:rsidRPr="00AD6AE2">
        <w:rPr>
          <w:sz w:val="22"/>
          <w:szCs w:val="22"/>
        </w:rPr>
        <w:t>Vertragsgegenstand</w:t>
      </w:r>
      <w:bookmarkEnd w:id="4"/>
      <w:bookmarkEnd w:id="5"/>
    </w:p>
    <w:p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p>
    <w:p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r w:rsidR="00E629B3">
        <w:rPr>
          <w:rFonts w:cs="Arial"/>
          <w:sz w:val="22"/>
          <w:szCs w:val="22"/>
        </w:rPr>
        <w:t>.</w:t>
      </w:r>
    </w:p>
    <w:p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 xml:space="preserve">. Sofern ein </w:t>
      </w:r>
      <w:r w:rsidR="00781D14">
        <w:rPr>
          <w:rFonts w:cs="Arial"/>
          <w:sz w:val="22"/>
          <w:szCs w:val="22"/>
        </w:rPr>
        <w:t>Gasv</w:t>
      </w:r>
      <w:r w:rsidRPr="00877F78">
        <w:rPr>
          <w:rFonts w:cs="Arial"/>
          <w:sz w:val="22"/>
          <w:szCs w:val="22"/>
        </w:rPr>
        <w:t>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w:t>
      </w:r>
      <w:r w:rsidR="004D18B7">
        <w:rPr>
          <w:rFonts w:cs="Arial"/>
          <w:sz w:val="22"/>
          <w:szCs w:val="22"/>
        </w:rPr>
        <w:t xml:space="preserve"> </w:t>
      </w:r>
      <w:r w:rsidRPr="00877F78">
        <w:rPr>
          <w:rFonts w:cs="Arial"/>
          <w:sz w:val="22"/>
          <w:szCs w:val="22"/>
        </w:rPr>
        <w:t xml:space="preserve">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w:t>
      </w:r>
      <w:r w:rsidR="004D18B7">
        <w:rPr>
          <w:rFonts w:cs="Arial"/>
          <w:sz w:val="22"/>
          <w:szCs w:val="22"/>
        </w:rPr>
        <w:t>der Netzbetreiber den Transport</w:t>
      </w:r>
      <w:r w:rsidRPr="00877F78">
        <w:rPr>
          <w:rFonts w:cs="Arial"/>
          <w:sz w:val="22"/>
          <w:szCs w:val="22"/>
        </w:rPr>
        <w:t>kunden darauf hin.</w:t>
      </w:r>
    </w:p>
    <w:p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p w:rsidR="00261427" w:rsidRPr="00010243" w:rsidRDefault="00261427" w:rsidP="005B0047">
      <w:pPr>
        <w:pStyle w:val="berschrift3"/>
        <w:rPr>
          <w:sz w:val="22"/>
          <w:szCs w:val="22"/>
        </w:rPr>
      </w:pPr>
      <w:bookmarkStart w:id="6" w:name="_Toc446244931"/>
      <w:bookmarkStart w:id="7" w:name="_Toc533752575"/>
      <w:r w:rsidRPr="007B1770">
        <w:rPr>
          <w:sz w:val="22"/>
          <w:szCs w:val="22"/>
        </w:rPr>
        <w:t>§ 2 Netzzugang</w:t>
      </w:r>
      <w:bookmarkEnd w:id="6"/>
      <w:bookmarkEnd w:id="7"/>
      <w:r w:rsidR="000377AD" w:rsidRPr="007B1770">
        <w:rPr>
          <w:sz w:val="22"/>
          <w:szCs w:val="22"/>
        </w:rPr>
        <w:t xml:space="preserve"> </w:t>
      </w:r>
    </w:p>
    <w:p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rsidR="009325E1" w:rsidRDefault="00261427" w:rsidP="00DB51D8">
      <w:pPr>
        <w:numPr>
          <w:ilvl w:val="0"/>
          <w:numId w:val="12"/>
        </w:numPr>
        <w:spacing w:before="120" w:line="240" w:lineRule="atLeast"/>
        <w:jc w:val="both"/>
        <w:rPr>
          <w:sz w:val="22"/>
          <w:szCs w:val="22"/>
        </w:rPr>
      </w:pPr>
      <w:r w:rsidRPr="00C45BAB">
        <w:rPr>
          <w:rFonts w:cs="Arial"/>
          <w:sz w:val="22"/>
          <w:szCs w:val="22"/>
        </w:rPr>
        <w:lastRenderedPageBreak/>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w:t>
      </w:r>
      <w:proofErr w:type="gramStart"/>
      <w:r w:rsidR="009E216F" w:rsidRPr="009E216F">
        <w:rPr>
          <w:sz w:val="22"/>
          <w:szCs w:val="22"/>
        </w:rPr>
        <w:t>die</w:t>
      </w:r>
      <w:proofErr w:type="gramEnd"/>
      <w:r w:rsidR="009E216F" w:rsidRPr="009E216F">
        <w:rPr>
          <w:sz w:val="22"/>
          <w:szCs w:val="22"/>
        </w:rPr>
        <w:t xml:space="preserv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w:t>
      </w:r>
      <w:proofErr w:type="spellStart"/>
      <w:r w:rsidRPr="00FC49F6">
        <w:rPr>
          <w:rFonts w:cs="Arial"/>
          <w:sz w:val="22"/>
          <w:szCs w:val="22"/>
        </w:rPr>
        <w:t>GeLi</w:t>
      </w:r>
      <w:proofErr w:type="spellEnd"/>
      <w:r w:rsidRPr="00FC49F6">
        <w:rPr>
          <w:rFonts w:cs="Arial"/>
          <w:sz w:val="22"/>
          <w:szCs w:val="22"/>
        </w:rPr>
        <w:t xml:space="preserve"> Gas teilt der Transportkunde bei der Anmeldung die Art des Belieferungsverhältnisses (Belieferung inklusive oder exklusive Netznutzung) verbindlich mit. </w:t>
      </w:r>
    </w:p>
    <w:p w:rsidR="00261427" w:rsidRPr="00AF5D67" w:rsidRDefault="009325E1" w:rsidP="005B0047">
      <w:pPr>
        <w:pStyle w:val="berschrift3"/>
        <w:rPr>
          <w:sz w:val="22"/>
          <w:szCs w:val="22"/>
        </w:rPr>
      </w:pPr>
      <w:bookmarkStart w:id="8" w:name="_Toc446244932"/>
      <w:bookmarkStart w:id="9" w:name="_Toc533752576"/>
      <w:r w:rsidRPr="00EB2953">
        <w:rPr>
          <w:sz w:val="22"/>
          <w:szCs w:val="22"/>
        </w:rPr>
        <w:t xml:space="preserve">§ </w:t>
      </w:r>
      <w:r w:rsidR="00261427" w:rsidRPr="00AF5D67">
        <w:rPr>
          <w:sz w:val="22"/>
          <w:szCs w:val="22"/>
        </w:rPr>
        <w:t>3 Voraussetzungen der Netznutzung</w:t>
      </w:r>
      <w:bookmarkEnd w:id="8"/>
      <w:bookmarkEnd w:id="9"/>
    </w:p>
    <w:p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rsidR="007C773A" w:rsidRPr="00FC49F6" w:rsidRDefault="007C773A" w:rsidP="00B85D82">
      <w:pPr>
        <w:numPr>
          <w:ilvl w:val="0"/>
          <w:numId w:val="2"/>
        </w:numPr>
        <w:spacing w:after="120" w:line="300" w:lineRule="atLeast"/>
        <w:jc w:val="both"/>
        <w:rPr>
          <w:sz w:val="22"/>
        </w:rPr>
      </w:pPr>
      <w:r w:rsidRPr="00FC49F6">
        <w:rPr>
          <w:sz w:val="22"/>
        </w:rPr>
        <w:t xml:space="preserve">Die vom Transportkunden angemeldeten Ausspeisepunkte werden nach </w:t>
      </w:r>
      <w:proofErr w:type="spellStart"/>
      <w:r w:rsidRPr="00FC49F6">
        <w:rPr>
          <w:sz w:val="22"/>
        </w:rPr>
        <w:t>GeLi</w:t>
      </w:r>
      <w:proofErr w:type="spellEnd"/>
      <w:r w:rsidRPr="00FC49F6">
        <w:rPr>
          <w:sz w:val="22"/>
        </w:rPr>
        <w:t xml:space="preserve"> Gas vom Netzbetreiber diesem Transportkunden zugeordnet und werden Bestandteil dieses Vertrages.</w:t>
      </w:r>
    </w:p>
    <w:p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in </w:t>
      </w:r>
      <w:r w:rsidR="00DE30D8" w:rsidRPr="00010243">
        <w:rPr>
          <w:rFonts w:cs="Arial"/>
          <w:sz w:val="22"/>
          <w:szCs w:val="22"/>
        </w:rPr>
        <w:t>de</w:t>
      </w:r>
      <w:r w:rsidR="00DE30D8">
        <w:rPr>
          <w:rFonts w:cs="Arial"/>
          <w:sz w:val="22"/>
          <w:szCs w:val="22"/>
        </w:rPr>
        <w:t>m</w:t>
      </w:r>
      <w:r w:rsidR="00DE30D8" w:rsidRPr="00010243">
        <w:rPr>
          <w:rFonts w:cs="Arial"/>
          <w:sz w:val="22"/>
          <w:szCs w:val="22"/>
        </w:rPr>
        <w:t xml:space="preserve"> </w:t>
      </w:r>
      <w:r w:rsidRPr="00010243">
        <w:rPr>
          <w:rFonts w:cs="Arial"/>
          <w:sz w:val="22"/>
          <w:szCs w:val="22"/>
        </w:rPr>
        <w:t xml:space="preserve">betreffenden </w:t>
      </w:r>
      <w:r w:rsidR="008A18D5">
        <w:rPr>
          <w:rFonts w:cs="Arial"/>
          <w:sz w:val="22"/>
          <w:szCs w:val="22"/>
        </w:rPr>
        <w:t xml:space="preserve">Marktgebiet </w:t>
      </w:r>
      <w:r w:rsidRPr="00010243">
        <w:rPr>
          <w:rFonts w:cs="Arial"/>
          <w:sz w:val="22"/>
          <w:szCs w:val="22"/>
        </w:rPr>
        <w:t>zuzuordnen ist.</w:t>
      </w:r>
    </w:p>
    <w:p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w:t>
      </w:r>
      <w:proofErr w:type="gramStart"/>
      <w:r w:rsidR="003050A2" w:rsidRPr="003050A2">
        <w:rPr>
          <w:rFonts w:cs="Arial"/>
          <w:sz w:val="22"/>
          <w:szCs w:val="22"/>
        </w:rPr>
        <w:t>des Bilanzkreisverantwortlichen</w:t>
      </w:r>
      <w:proofErr w:type="gramEnd"/>
      <w:r w:rsidR="003050A2" w:rsidRPr="003050A2">
        <w:rPr>
          <w:rFonts w:cs="Arial"/>
          <w:sz w:val="22"/>
          <w:szCs w:val="22"/>
        </w:rPr>
        <w:t xml:space="preserve"> tatsächlich nicht oder nicht rechtswirksam vorliegen.</w:t>
      </w:r>
    </w:p>
    <w:p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w:t>
      </w:r>
      <w:proofErr w:type="spellStart"/>
      <w:r w:rsidRPr="0084045B">
        <w:rPr>
          <w:szCs w:val="22"/>
        </w:rPr>
        <w:t>GeLi</w:t>
      </w:r>
      <w:proofErr w:type="spellEnd"/>
      <w:r w:rsidRPr="0084045B">
        <w:rPr>
          <w:szCs w:val="22"/>
        </w:rPr>
        <w:t xml:space="preserve">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w:t>
      </w:r>
      <w:proofErr w:type="spellStart"/>
      <w:r w:rsidR="00C13CF9" w:rsidRPr="000E4D98">
        <w:rPr>
          <w:iCs/>
          <w:szCs w:val="22"/>
        </w:rPr>
        <w:t>GeLi</w:t>
      </w:r>
      <w:proofErr w:type="spellEnd"/>
      <w:r w:rsidR="00C13CF9" w:rsidRPr="000E4D98">
        <w:rPr>
          <w:iCs/>
          <w:szCs w:val="22"/>
        </w:rPr>
        <w:t xml:space="preserve">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w:t>
      </w:r>
      <w:proofErr w:type="spellStart"/>
      <w:r w:rsidRPr="0084045B">
        <w:rPr>
          <w:iCs/>
          <w:szCs w:val="22"/>
        </w:rPr>
        <w:t>GeLi</w:t>
      </w:r>
      <w:proofErr w:type="spellEnd"/>
      <w:r w:rsidRPr="0084045B">
        <w:rPr>
          <w:iCs/>
          <w:szCs w:val="22"/>
        </w:rPr>
        <w:t xml:space="preserve"> Gas hierfür vorgesehenen Fristen.</w:t>
      </w:r>
    </w:p>
    <w:p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w:t>
      </w:r>
      <w:proofErr w:type="gramStart"/>
      <w:r w:rsidRPr="00B53D35">
        <w:rPr>
          <w:iCs/>
          <w:sz w:val="22"/>
          <w:szCs w:val="22"/>
        </w:rPr>
        <w:t>des Bilanzkreisverantwortlichen</w:t>
      </w:r>
      <w:proofErr w:type="gramEnd"/>
      <w:r w:rsidRPr="00B53D35">
        <w:rPr>
          <w:iCs/>
          <w:sz w:val="22"/>
          <w:szCs w:val="22"/>
        </w:rPr>
        <w:t xml:space="preserve"> endet. Die betroffenen Ausspeisepunkte müssen dann einem anderen Bilanzkreis gemäß den Prozessen der </w:t>
      </w:r>
      <w:proofErr w:type="spellStart"/>
      <w:r w:rsidRPr="00B53D35">
        <w:rPr>
          <w:iCs/>
          <w:sz w:val="22"/>
          <w:szCs w:val="22"/>
        </w:rPr>
        <w:t>GeLi</w:t>
      </w:r>
      <w:proofErr w:type="spellEnd"/>
      <w:r w:rsidRPr="00B53D35">
        <w:rPr>
          <w:iCs/>
          <w:sz w:val="22"/>
          <w:szCs w:val="22"/>
        </w:rPr>
        <w:t xml:space="preserve"> Gas zugeordnet werden. Soweit eine Zuordnung zu einer neuen hinzukommenden </w:t>
      </w:r>
      <w:r w:rsidRPr="00B53D35">
        <w:rPr>
          <w:iCs/>
          <w:sz w:val="22"/>
          <w:szCs w:val="22"/>
        </w:rPr>
        <w:lastRenderedPageBreak/>
        <w:t xml:space="preserve">Bilanzkreisnummer/Sub-Bilanzkontonummer erfolgen soll, ist diese bis zum 10. 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asnetzzugangsverordnung (</w:t>
      </w:r>
      <w:proofErr w:type="spellStart"/>
      <w:r w:rsidRPr="00F56DA7">
        <w:rPr>
          <w:rFonts w:cs="Arial"/>
          <w:sz w:val="22"/>
          <w:szCs w:val="22"/>
        </w:rPr>
        <w:t>GasNZV</w:t>
      </w:r>
      <w:proofErr w:type="spellEnd"/>
      <w:r w:rsidRPr="00F56DA7">
        <w:rPr>
          <w:rFonts w:cs="Arial"/>
          <w:sz w:val="22"/>
          <w:szCs w:val="22"/>
        </w:rPr>
        <w:t xml:space="preserve">)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rsidR="003050A2" w:rsidRPr="00F56DA7" w:rsidRDefault="00F56DA7" w:rsidP="00F56DA7">
      <w:pPr>
        <w:pStyle w:val="berschrift3"/>
        <w:rPr>
          <w:sz w:val="22"/>
          <w:szCs w:val="22"/>
        </w:rPr>
      </w:pPr>
      <w:bookmarkStart w:id="10" w:name="_Toc446244933"/>
      <w:bookmarkStart w:id="11" w:name="_Toc533752577"/>
      <w:r w:rsidRPr="00F56DA7">
        <w:rPr>
          <w:sz w:val="22"/>
          <w:szCs w:val="22"/>
        </w:rPr>
        <w:t xml:space="preserve">§ </w:t>
      </w:r>
      <w:r w:rsidR="00A065A7">
        <w:rPr>
          <w:sz w:val="22"/>
          <w:szCs w:val="22"/>
        </w:rPr>
        <w:t>4</w:t>
      </w:r>
      <w:r w:rsidR="003050A2" w:rsidRPr="00F56DA7">
        <w:rPr>
          <w:sz w:val="22"/>
          <w:szCs w:val="22"/>
        </w:rPr>
        <w:t xml:space="preserve"> Gasbeschaffenheit</w:t>
      </w:r>
      <w:bookmarkEnd w:id="10"/>
      <w:bookmarkEnd w:id="11"/>
      <w:r w:rsidR="003050A2" w:rsidRPr="00F56DA7">
        <w:rPr>
          <w:sz w:val="22"/>
          <w:szCs w:val="22"/>
        </w:rPr>
        <w:t xml:space="preserve"> </w:t>
      </w:r>
    </w:p>
    <w:p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Gas im Sinne dieses Vertrages sind die Gase der 2. Gasfamilie nach dem Arbeitsblatt G 260 der Deutschen Vereinigung des Gas- und Wasserfachs e.V. (DVGW Arbeitsblatt - „Technischen Regeln des DVGW e.V. für die Gasbeschaffenheit“) in der jeweils gültigen Fassung.</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313129">
        <w:rPr>
          <w:rFonts w:cs="Arial"/>
          <w:sz w:val="22"/>
          <w:szCs w:val="22"/>
        </w:rPr>
        <w:t xml:space="preserve"> </w:t>
      </w:r>
      <w:r w:rsidRPr="00B85D82">
        <w:rPr>
          <w:rFonts w:cs="Arial"/>
          <w:sz w:val="22"/>
          <w:szCs w:val="22"/>
        </w:rPr>
        <w:t xml:space="preserve">Arbeitsblattes G 260 in der jeweils gültigen Fassung ohne Zustimmung des Transportkunden mit einer Vorankündigungsfrist von 3 Jahren berechtigt.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bis 5</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w:t>
      </w:r>
      <w:proofErr w:type="spellStart"/>
      <w:r w:rsidRPr="00B85D82">
        <w:rPr>
          <w:rFonts w:cs="Arial"/>
          <w:sz w:val="22"/>
          <w:szCs w:val="22"/>
        </w:rPr>
        <w:t>GeLi</w:t>
      </w:r>
      <w:proofErr w:type="spellEnd"/>
      <w:r w:rsidRPr="00B85D82">
        <w:rPr>
          <w:rFonts w:cs="Arial"/>
          <w:sz w:val="22"/>
          <w:szCs w:val="22"/>
        </w:rPr>
        <w:t xml:space="preserve"> Gas mitgeteilt. Der Transportkunde beantwortet nach den Prozessen der </w:t>
      </w:r>
      <w:proofErr w:type="spellStart"/>
      <w:r w:rsidRPr="00B85D82">
        <w:rPr>
          <w:rFonts w:cs="Arial"/>
          <w:sz w:val="22"/>
          <w:szCs w:val="22"/>
        </w:rPr>
        <w:t>GeLi</w:t>
      </w:r>
      <w:proofErr w:type="spellEnd"/>
      <w:r w:rsidRPr="00B85D82">
        <w:rPr>
          <w:rFonts w:cs="Arial"/>
          <w:sz w:val="22"/>
          <w:szCs w:val="22"/>
        </w:rPr>
        <w:t xml:space="preserve"> Gas diese Mitteilungen.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lastRenderedPageBreak/>
        <w:t xml:space="preserve">Die Bilanzkreiszuordnung der umstellungsrelevanten Ausspeisepunkte zu H-Gas-Bilanzkreisen/Sub-Bilanzkonten teilt der Transportkunde dem Netzbetreiber mindestens 2 Monate vor dem bilanziellen Umstellungstermin gemäß dem Prozess Stammdatenänderung der </w:t>
      </w:r>
      <w:proofErr w:type="spellStart"/>
      <w:r w:rsidRPr="00B85D82">
        <w:rPr>
          <w:rFonts w:cs="Arial"/>
          <w:sz w:val="22"/>
          <w:szCs w:val="22"/>
        </w:rPr>
        <w:t>GeLi</w:t>
      </w:r>
      <w:proofErr w:type="spellEnd"/>
      <w:r w:rsidRPr="00B85D82">
        <w:rPr>
          <w:rFonts w:cs="Arial"/>
          <w:sz w:val="22"/>
          <w:szCs w:val="22"/>
        </w:rPr>
        <w:t xml:space="preserve"> Gas mit.</w:t>
      </w:r>
    </w:p>
    <w:p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w:t>
      </w:r>
      <w:r w:rsidRPr="00DC242A">
        <w:rPr>
          <w:rFonts w:cs="Arial"/>
          <w:sz w:val="22"/>
          <w:szCs w:val="22"/>
        </w:rPr>
        <w:t>§ 1</w:t>
      </w:r>
      <w:r w:rsidR="00AF2C5B" w:rsidRPr="00DC242A">
        <w:rPr>
          <w:rFonts w:cs="Arial"/>
          <w:sz w:val="22"/>
          <w:szCs w:val="22"/>
        </w:rPr>
        <w:t>8</w:t>
      </w:r>
      <w:r w:rsidRPr="00DC242A">
        <w:rPr>
          <w:rFonts w:cs="Arial"/>
          <w:sz w:val="22"/>
          <w:szCs w:val="22"/>
        </w:rPr>
        <w:t xml:space="preserve"> Ziffer </w:t>
      </w:r>
      <w:r w:rsidR="00AF2C5B" w:rsidRPr="00DC242A">
        <w:rPr>
          <w:rFonts w:cs="Arial"/>
          <w:sz w:val="22"/>
          <w:szCs w:val="22"/>
        </w:rPr>
        <w:t>5</w:t>
      </w:r>
      <w:r w:rsidRPr="00B85D82">
        <w:rPr>
          <w:rFonts w:cs="Arial"/>
          <w:sz w:val="22"/>
          <w:szCs w:val="22"/>
        </w:rPr>
        <w:t xml:space="preserve"> geregelt ist.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781D14">
        <w:rPr>
          <w:bCs/>
        </w:rPr>
        <w:t xml:space="preserve">In begründeten Fällen kann innerhalb der laufenden Ankündigungsfrist eine Verschiebung des bilanziellen </w:t>
      </w:r>
      <w:r w:rsidR="001B5BAE" w:rsidRPr="006D5151">
        <w:rPr>
          <w:bCs/>
        </w:rPr>
        <w:t>Umstellungstermins</w:t>
      </w:r>
      <w:r w:rsidR="005D4679" w:rsidRPr="006D5151">
        <w:rPr>
          <w:bCs/>
        </w:rPr>
        <w:t xml:space="preserve"> </w:t>
      </w:r>
      <w:r w:rsidR="001B5BAE" w:rsidRPr="006D5151">
        <w:rPr>
          <w:bCs/>
        </w:rPr>
        <w:t>erfolgen</w:t>
      </w:r>
      <w:r w:rsidR="001B5BAE" w:rsidRPr="00781D14">
        <w:rPr>
          <w:bCs/>
        </w:rPr>
        <w:t>.</w:t>
      </w:r>
      <w:r w:rsidR="00781D14" w:rsidRPr="00781D14">
        <w:rPr>
          <w:bCs/>
        </w:rPr>
        <w:t xml:space="preserve"> </w:t>
      </w:r>
      <w:r w:rsidR="00320F6F" w:rsidRPr="00781D14">
        <w:rPr>
          <w:bCs/>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w:t>
      </w:r>
      <w:proofErr w:type="spellStart"/>
      <w:r w:rsidRPr="00B85D82">
        <w:rPr>
          <w:rFonts w:cs="Arial"/>
          <w:sz w:val="22"/>
          <w:szCs w:val="22"/>
        </w:rPr>
        <w:t>Spec</w:t>
      </w:r>
      <w:proofErr w:type="spellEnd"/>
      <w:r w:rsidRPr="00B85D82">
        <w:rPr>
          <w:rFonts w:cs="Arial"/>
          <w:sz w:val="22"/>
          <w:szCs w:val="22"/>
        </w:rPr>
        <w:t>-Gas“ genannt) ist der Transportkunde berechtigt, die Übernahme des Off-</w:t>
      </w:r>
      <w:proofErr w:type="spellStart"/>
      <w:r w:rsidRPr="00B85D82">
        <w:rPr>
          <w:rFonts w:cs="Arial"/>
          <w:sz w:val="22"/>
          <w:szCs w:val="22"/>
        </w:rPr>
        <w:t>Spec</w:t>
      </w:r>
      <w:proofErr w:type="spellEnd"/>
      <w:r w:rsidRPr="00B85D82">
        <w:rPr>
          <w:rFonts w:cs="Arial"/>
          <w:sz w:val="22"/>
          <w:szCs w:val="22"/>
        </w:rPr>
        <w:t>-Gases ganz oder teilweise nicht zu akzeptieren. Der Netzbetreiber hat in diesem Fall unverzüglich die Bereitstellung des Off-</w:t>
      </w:r>
      <w:proofErr w:type="spellStart"/>
      <w:r w:rsidRPr="00B85D82">
        <w:rPr>
          <w:rFonts w:cs="Arial"/>
          <w:sz w:val="22"/>
          <w:szCs w:val="22"/>
        </w:rPr>
        <w:t>Spec</w:t>
      </w:r>
      <w:proofErr w:type="spellEnd"/>
      <w:r w:rsidRPr="00B85D82">
        <w:rPr>
          <w:rFonts w:cs="Arial"/>
          <w:sz w:val="22"/>
          <w:szCs w:val="22"/>
        </w:rPr>
        <w:t>-Gases an diesem Ausspeisepunkt entsprechend zu reduzieren. Sämtliche Rechte des Transportkunden gegenüber dem Netzbetreiber bleiben unberührt. Jeder Vertragspartner hat den anderen Vertragspartner unverzüglich zu informieren, wenn er Kenntnis davon erhält, dass Off-</w:t>
      </w:r>
      <w:proofErr w:type="spellStart"/>
      <w:r w:rsidRPr="00B85D82">
        <w:rPr>
          <w:rFonts w:cs="Arial"/>
          <w:sz w:val="22"/>
          <w:szCs w:val="22"/>
        </w:rPr>
        <w:t>Spec</w:t>
      </w:r>
      <w:proofErr w:type="spellEnd"/>
      <w:r w:rsidRPr="00B85D82">
        <w:rPr>
          <w:rFonts w:cs="Arial"/>
          <w:sz w:val="22"/>
          <w:szCs w:val="22"/>
        </w:rPr>
        <w:t>-Gas an einem Ausspeisepunkt übergeben wird oder eine Übergabe von Off-</w:t>
      </w:r>
      <w:proofErr w:type="spellStart"/>
      <w:r w:rsidRPr="00B85D82">
        <w:rPr>
          <w:rFonts w:cs="Arial"/>
          <w:sz w:val="22"/>
          <w:szCs w:val="22"/>
        </w:rPr>
        <w:t>Spec</w:t>
      </w:r>
      <w:proofErr w:type="spellEnd"/>
      <w:r w:rsidRPr="00B85D82">
        <w:rPr>
          <w:rFonts w:cs="Arial"/>
          <w:sz w:val="22"/>
          <w:szCs w:val="22"/>
        </w:rPr>
        <w:t>-Gas zu erwarten ist.</w:t>
      </w:r>
    </w:p>
    <w:p w:rsidR="00261427" w:rsidRPr="007B1770" w:rsidRDefault="00261427" w:rsidP="005B0047">
      <w:pPr>
        <w:pStyle w:val="berschrift3"/>
        <w:rPr>
          <w:sz w:val="22"/>
          <w:szCs w:val="22"/>
        </w:rPr>
      </w:pPr>
      <w:bookmarkStart w:id="12" w:name="_Toc446244934"/>
      <w:bookmarkStart w:id="13" w:name="_Toc533752578"/>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2"/>
      <w:bookmarkEnd w:id="13"/>
    </w:p>
    <w:p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proofErr w:type="spellStart"/>
      <w:r w:rsidR="00F56DA7" w:rsidRPr="00F56DA7">
        <w:rPr>
          <w:rFonts w:cs="Arial"/>
          <w:sz w:val="22"/>
          <w:szCs w:val="22"/>
        </w:rPr>
        <w:t>GeLi</w:t>
      </w:r>
      <w:proofErr w:type="spellEnd"/>
      <w:r w:rsidR="00F56DA7" w:rsidRPr="00F56DA7">
        <w:rPr>
          <w:rFonts w:cs="Arial"/>
          <w:sz w:val="22"/>
          <w:szCs w:val="22"/>
        </w:rPr>
        <w:t xml:space="preserve"> Gas</w:t>
      </w:r>
      <w:r w:rsidR="00F56DA7">
        <w:rPr>
          <w:rFonts w:cs="Arial"/>
          <w:sz w:val="22"/>
          <w:szCs w:val="22"/>
        </w:rPr>
        <w:t>)</w:t>
      </w:r>
      <w:r w:rsidR="00F56DA7" w:rsidRP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w:t>
      </w:r>
      <w:proofErr w:type="spellStart"/>
      <w:r w:rsidR="00F56DA7">
        <w:rPr>
          <w:rFonts w:cs="Arial"/>
          <w:sz w:val="22"/>
          <w:szCs w:val="22"/>
        </w:rPr>
        <w:t>GaBi</w:t>
      </w:r>
      <w:proofErr w:type="spellEnd"/>
      <w:r w:rsidR="00F56DA7">
        <w:rPr>
          <w:rFonts w:cs="Arial"/>
          <w:sz w:val="22"/>
          <w:szCs w:val="22"/>
        </w:rPr>
        <w:t xml:space="preserve">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in geltender Fassung sowie</w:t>
      </w:r>
    </w:p>
    <w:p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7F2FFB">
        <w:rPr>
          <w:rFonts w:cs="Arial"/>
          <w:sz w:val="22"/>
          <w:szCs w:val="22"/>
        </w:rPr>
        <w:t>Mitteilung (</w:t>
      </w:r>
      <w:r w:rsidR="007F2FFB" w:rsidRPr="008B66DB">
        <w:rPr>
          <w:rFonts w:cs="Arial"/>
          <w:bCs/>
          <w:sz w:val="22"/>
          <w:szCs w:val="22"/>
        </w:rPr>
        <w:t>Wechselprozesse im Messwesen für die Sparte Gas</w:t>
      </w:r>
      <w:r w:rsidR="007F2FFB">
        <w:rPr>
          <w:rFonts w:cs="Arial"/>
          <w:bCs/>
          <w:sz w:val="22"/>
          <w:szCs w:val="22"/>
        </w:rPr>
        <w:t>)</w:t>
      </w:r>
      <w:r w:rsidR="007F2FFB" w:rsidRPr="008B66DB">
        <w:rPr>
          <w:rFonts w:cs="Arial"/>
          <w:bCs/>
          <w:sz w:val="22"/>
          <w:szCs w:val="22"/>
        </w:rPr>
        <w:t xml:space="preserve"> </w:t>
      </w:r>
      <w:r w:rsidR="007F2FFB">
        <w:rPr>
          <w:rFonts w:cs="Arial"/>
          <w:sz w:val="22"/>
          <w:szCs w:val="22"/>
        </w:rPr>
        <w:t xml:space="preserve">zur </w:t>
      </w:r>
      <w:r w:rsidR="007F2FFB" w:rsidRPr="008B66DB">
        <w:rPr>
          <w:rFonts w:cs="Arial"/>
          <w:sz w:val="22"/>
          <w:szCs w:val="22"/>
        </w:rPr>
        <w:t>Anpassung der Vorgaben zur elektronischen Marktkommunikation an die Erfordernisse des Gesetzes zur Digitalisierung der Energiewende (BK7-16-142)</w:t>
      </w:r>
      <w:r w:rsidR="00E741F7">
        <w:rPr>
          <w:rFonts w:cs="Arial"/>
          <w:sz w:val="22"/>
          <w:szCs w:val="22"/>
        </w:rPr>
        <w:t xml:space="preserve"> </w:t>
      </w:r>
      <w:r w:rsidRPr="009E1DEF">
        <w:rPr>
          <w:rFonts w:cs="Arial"/>
          <w:sz w:val="22"/>
          <w:szCs w:val="22"/>
        </w:rPr>
        <w:t>in jeweils geltender Fassung.</w:t>
      </w:r>
    </w:p>
    <w:p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w:t>
      </w:r>
      <w:proofErr w:type="spellStart"/>
      <w:r w:rsidRPr="00D70197">
        <w:rPr>
          <w:rFonts w:cs="Arial"/>
          <w:sz w:val="22"/>
          <w:szCs w:val="22"/>
        </w:rPr>
        <w:t>EDI@E</w:t>
      </w:r>
      <w:r w:rsidR="007C583A" w:rsidRPr="00D70197">
        <w:rPr>
          <w:rFonts w:cs="Arial"/>
          <w:sz w:val="22"/>
          <w:szCs w:val="22"/>
        </w:rPr>
        <w:t>nergy</w:t>
      </w:r>
      <w:proofErr w:type="spellEnd"/>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p>
    <w:p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w:t>
      </w:r>
      <w:r w:rsidRPr="009E216F">
        <w:rPr>
          <w:rFonts w:cs="Arial"/>
          <w:sz w:val="22"/>
          <w:szCs w:val="22"/>
        </w:rPr>
        <w:lastRenderedPageBreak/>
        <w:t xml:space="preserve">Beteiligung von Vertretern der Netzbetreiber und </w:t>
      </w:r>
      <w:r w:rsidR="00E63629" w:rsidRPr="00701BD5">
        <w:rPr>
          <w:rFonts w:cs="Arial"/>
          <w:sz w:val="22"/>
          <w:szCs w:val="22"/>
        </w:rPr>
        <w:t xml:space="preserve">Transportkunden </w:t>
      </w:r>
      <w:r w:rsidRPr="009E216F">
        <w:rPr>
          <w:rFonts w:cs="Arial"/>
          <w:sz w:val="22"/>
          <w:szCs w:val="22"/>
        </w:rPr>
        <w:t>erarbeitet wurden und als „</w:t>
      </w:r>
      <w:proofErr w:type="spellStart"/>
      <w:r w:rsidRPr="009E216F">
        <w:rPr>
          <w:rFonts w:cs="Arial"/>
          <w:sz w:val="22"/>
          <w:szCs w:val="22"/>
        </w:rPr>
        <w:t>konsensual</w:t>
      </w:r>
      <w:proofErr w:type="spellEnd"/>
      <w:r w:rsidRPr="009E216F">
        <w:rPr>
          <w:rFonts w:cs="Arial"/>
          <w:sz w:val="22"/>
          <w:szCs w:val="22"/>
        </w:rPr>
        <w:t xml:space="preserve">“ eingestuft sind. </w:t>
      </w:r>
    </w:p>
    <w:p w:rsidR="00D02BA3" w:rsidRPr="00EB2953" w:rsidRDefault="00D02BA3" w:rsidP="005B0047">
      <w:pPr>
        <w:pStyle w:val="berschrift3"/>
        <w:ind w:left="709" w:hanging="709"/>
        <w:rPr>
          <w:sz w:val="22"/>
          <w:szCs w:val="22"/>
        </w:rPr>
      </w:pPr>
      <w:bookmarkStart w:id="14" w:name="_Toc446244935"/>
      <w:bookmarkStart w:id="15" w:name="_Toc533752579"/>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4"/>
      <w:bookmarkEnd w:id="15"/>
      <w:r w:rsidRPr="00397BE0">
        <w:rPr>
          <w:sz w:val="22"/>
          <w:szCs w:val="22"/>
        </w:rPr>
        <w:t xml:space="preserve"> </w:t>
      </w:r>
    </w:p>
    <w:p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proofErr w:type="spellStart"/>
      <w:r w:rsidR="00991B27">
        <w:rPr>
          <w:rFonts w:cs="Arial"/>
          <w:sz w:val="22"/>
          <w:szCs w:val="22"/>
        </w:rPr>
        <w:t>Gas</w:t>
      </w:r>
      <w:r w:rsidR="00991B27" w:rsidRPr="00397BE0">
        <w:rPr>
          <w:rFonts w:cs="Arial"/>
          <w:sz w:val="22"/>
          <w:szCs w:val="22"/>
        </w:rPr>
        <w:t>NZV</w:t>
      </w:r>
      <w:proofErr w:type="spellEnd"/>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w:t>
      </w:r>
      <w:proofErr w:type="spellStart"/>
      <w:r w:rsidRPr="00B2400A">
        <w:rPr>
          <w:rFonts w:cs="Arial"/>
          <w:sz w:val="22"/>
          <w:szCs w:val="22"/>
        </w:rPr>
        <w:t>GeLi</w:t>
      </w:r>
      <w:proofErr w:type="spellEnd"/>
      <w:r w:rsidRPr="00B2400A">
        <w:rPr>
          <w:rFonts w:cs="Arial"/>
          <w:sz w:val="22"/>
          <w:szCs w:val="22"/>
        </w:rPr>
        <w:t xml:space="preserve"> Gas vom Netzbetreiber mitgeteilt. Der Transportkunde kann unplausiblen </w:t>
      </w:r>
      <w:bookmarkStart w:id="16" w:name="OLE_LINK2"/>
      <w:bookmarkStart w:id="17" w:name="OLE_LINK3"/>
      <w:r w:rsidRPr="00B2400A">
        <w:rPr>
          <w:rFonts w:cs="Arial"/>
          <w:sz w:val="22"/>
          <w:szCs w:val="22"/>
        </w:rPr>
        <w:t>Lastprofilzuordnung</w:t>
      </w:r>
      <w:bookmarkEnd w:id="16"/>
      <w:bookmarkEnd w:id="17"/>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 xml:space="preserve">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w:t>
      </w:r>
      <w:proofErr w:type="spellStart"/>
      <w:r w:rsidRPr="00B2400A">
        <w:rPr>
          <w:rFonts w:cs="Arial"/>
          <w:sz w:val="22"/>
          <w:szCs w:val="22"/>
        </w:rPr>
        <w:t>GeLi</w:t>
      </w:r>
      <w:proofErr w:type="spellEnd"/>
      <w:r w:rsidRPr="00B2400A">
        <w:rPr>
          <w:rFonts w:cs="Arial"/>
          <w:sz w:val="22"/>
          <w:szCs w:val="22"/>
        </w:rPr>
        <w:t xml:space="preserve"> Gas in elektronischer Form mit.</w:t>
      </w:r>
    </w:p>
    <w:p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w:t>
      </w:r>
      <w:r w:rsidRPr="005854E0">
        <w:rPr>
          <w:rFonts w:cs="Arial"/>
          <w:sz w:val="22"/>
          <w:szCs w:val="22"/>
        </w:rPr>
        <w:lastRenderedPageBreak/>
        <w:t xml:space="preserve">Namen Fallgruppenwechsel für RLM-Ausspeisepunkte gemäß </w:t>
      </w:r>
      <w:proofErr w:type="spellStart"/>
      <w:r w:rsidRPr="005854E0">
        <w:rPr>
          <w:rFonts w:cs="Arial"/>
          <w:sz w:val="22"/>
          <w:szCs w:val="22"/>
        </w:rPr>
        <w:t>GeLi</w:t>
      </w:r>
      <w:proofErr w:type="spellEnd"/>
      <w:r w:rsidRPr="005854E0">
        <w:rPr>
          <w:rFonts w:cs="Arial"/>
          <w:sz w:val="22"/>
          <w:szCs w:val="22"/>
        </w:rPr>
        <w:t xml:space="preserve"> Gas durch eine bilanzierungsrelevante Stammdatenänderung oder durch Anmeldung Lieferbeginn durchzuführen. </w:t>
      </w:r>
      <w:r w:rsidRPr="008E6056">
        <w:rPr>
          <w:rFonts w:cs="Arial"/>
          <w:sz w:val="22"/>
          <w:szCs w:val="22"/>
        </w:rPr>
        <w:t xml:space="preserve">Der Netzbetreiber behält sich vor, in begründeten Einzelfällen die Vorlage der Vollmacht </w:t>
      </w:r>
      <w:proofErr w:type="gramStart"/>
      <w:r w:rsidRPr="008E6056">
        <w:rPr>
          <w:rFonts w:cs="Arial"/>
          <w:sz w:val="22"/>
          <w:szCs w:val="22"/>
        </w:rPr>
        <w:t>des Bilanzkreisverantwortlichen</w:t>
      </w:r>
      <w:proofErr w:type="gramEnd"/>
      <w:r w:rsidRPr="008E6056">
        <w:rPr>
          <w:rFonts w:cs="Arial"/>
          <w:sz w:val="22"/>
          <w:szCs w:val="22"/>
        </w:rPr>
        <w:t xml:space="preserve">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 xml:space="preserve">sansprüchen Dritter frei, die daraus resultieren, dass zugesicherte Vollmachten </w:t>
      </w:r>
      <w:proofErr w:type="gramStart"/>
      <w:r w:rsidRPr="00AD6AE2">
        <w:rPr>
          <w:rFonts w:cs="Arial"/>
          <w:sz w:val="22"/>
          <w:szCs w:val="22"/>
        </w:rPr>
        <w:t>des Bi</w:t>
      </w:r>
      <w:r w:rsidRPr="00D435E2">
        <w:rPr>
          <w:rFonts w:cs="Arial"/>
          <w:sz w:val="22"/>
          <w:szCs w:val="22"/>
        </w:rPr>
        <w:t>lanzkreisverantwortlichen</w:t>
      </w:r>
      <w:proofErr w:type="gramEnd"/>
      <w:r w:rsidRPr="00D435E2">
        <w:rPr>
          <w:rFonts w:cs="Arial"/>
          <w:sz w:val="22"/>
          <w:szCs w:val="22"/>
        </w:rPr>
        <w:t xml:space="preserve"> tatsächlich nicht oder nicht rechtswirksam vorliegen.</w:t>
      </w:r>
    </w:p>
    <w:p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rsidR="00261427" w:rsidRPr="00010243" w:rsidRDefault="00261427" w:rsidP="00680081">
      <w:pPr>
        <w:pStyle w:val="berschrift3"/>
        <w:jc w:val="both"/>
        <w:rPr>
          <w:sz w:val="22"/>
          <w:szCs w:val="22"/>
        </w:rPr>
      </w:pPr>
      <w:bookmarkStart w:id="18" w:name="_Toc446244936"/>
      <w:bookmarkStart w:id="19" w:name="_Toc533752580"/>
      <w:r w:rsidRPr="007B1770">
        <w:rPr>
          <w:sz w:val="22"/>
          <w:szCs w:val="22"/>
        </w:rPr>
        <w:t xml:space="preserve">§ </w:t>
      </w:r>
      <w:r w:rsidR="005D62CA">
        <w:rPr>
          <w:sz w:val="22"/>
          <w:szCs w:val="22"/>
        </w:rPr>
        <w:t>7</w:t>
      </w:r>
      <w:r w:rsidRPr="007B1770">
        <w:rPr>
          <w:sz w:val="22"/>
          <w:szCs w:val="22"/>
        </w:rPr>
        <w:t xml:space="preserve"> </w:t>
      </w:r>
      <w:bookmarkEnd w:id="18"/>
      <w:r w:rsidR="00EE43E3">
        <w:rPr>
          <w:sz w:val="22"/>
          <w:szCs w:val="22"/>
        </w:rPr>
        <w:t>Messstellenbetrieb</w:t>
      </w:r>
      <w:bookmarkEnd w:id="19"/>
    </w:p>
    <w:p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Aufgabe des Netzbetreibers</w:t>
      </w:r>
      <w:r w:rsidR="005739CE">
        <w:rPr>
          <w:rFonts w:cs="Arial"/>
          <w:sz w:val="22"/>
          <w:szCs w:val="22"/>
        </w:rPr>
        <w:t xml:space="preserve"> als grundzuständiger Messstellenbetreiber</w:t>
      </w:r>
      <w:r w:rsidRPr="003A2313">
        <w:rPr>
          <w:rFonts w:cs="Arial"/>
          <w:sz w:val="22"/>
          <w:szCs w:val="22"/>
        </w:rPr>
        <w:t xml:space="preserve">,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grundzuständiger 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proofErr w:type="spellStart"/>
      <w:r w:rsidR="0007290C" w:rsidRPr="00D70197">
        <w:rPr>
          <w:sz w:val="22"/>
          <w:szCs w:val="22"/>
        </w:rPr>
        <w:t>MessEG</w:t>
      </w:r>
      <w:proofErr w:type="spellEnd"/>
      <w:r w:rsidRPr="00D70197">
        <w:rPr>
          <w:rFonts w:cs="Arial"/>
          <w:sz w:val="22"/>
          <w:szCs w:val="22"/>
        </w:rPr>
        <w:t>.</w:t>
      </w:r>
      <w:r w:rsidR="0007290C" w:rsidRPr="00EB2953">
        <w:rPr>
          <w:rFonts w:cs="Arial"/>
          <w:sz w:val="22"/>
          <w:szCs w:val="22"/>
        </w:rPr>
        <w:t xml:space="preserve"> </w:t>
      </w:r>
    </w:p>
    <w:p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 xml:space="preserve">Es ist Aufgabe des Netzbetreibers, </w:t>
      </w:r>
      <w:r w:rsidRPr="00E16D9B">
        <w:rPr>
          <w:rFonts w:cs="Arial"/>
          <w:sz w:val="22"/>
          <w:szCs w:val="22"/>
        </w:rPr>
        <w:t>die</w:t>
      </w:r>
      <w:r w:rsidR="00EE43E3" w:rsidRPr="00E16D9B">
        <w:t xml:space="preserve"> Identifikationsnummern für die</w:t>
      </w:r>
      <w:r w:rsidR="00EE43E3" w:rsidRPr="00E16D9B">
        <w:rPr>
          <w:rFonts w:cs="Arial"/>
          <w:sz w:val="22"/>
          <w:szCs w:val="22"/>
        </w:rPr>
        <w:t xml:space="preserve"> </w:t>
      </w:r>
      <w:r w:rsidR="00F737BC" w:rsidRPr="00E16D9B">
        <w:rPr>
          <w:rFonts w:cs="Arial"/>
          <w:sz w:val="22"/>
          <w:szCs w:val="22"/>
        </w:rPr>
        <w:t>Marktlokation</w:t>
      </w:r>
      <w:r w:rsidR="00EE43E3" w:rsidRPr="00E16D9B">
        <w:rPr>
          <w:rFonts w:cs="Arial"/>
          <w:sz w:val="22"/>
          <w:szCs w:val="22"/>
        </w:rPr>
        <w:t>en</w:t>
      </w:r>
      <w:r w:rsidR="00F737BC" w:rsidRPr="00E16D9B">
        <w:rPr>
          <w:rFonts w:cs="Arial"/>
          <w:sz w:val="22"/>
          <w:szCs w:val="22"/>
        </w:rPr>
        <w:t xml:space="preserve"> und Messlokation</w:t>
      </w:r>
      <w:r w:rsidR="00EE43E3" w:rsidRPr="00E16D9B">
        <w:rPr>
          <w:rFonts w:cs="Arial"/>
          <w:sz w:val="22"/>
          <w:szCs w:val="22"/>
        </w:rPr>
        <w:t>en</w:t>
      </w:r>
      <w:r w:rsidR="006540BC" w:rsidRPr="00C45BAB">
        <w:rPr>
          <w:rFonts w:cs="Arial"/>
          <w:sz w:val="22"/>
          <w:szCs w:val="22"/>
        </w:rPr>
        <w:t xml:space="preserve"> 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p>
    <w:p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MsbG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Bei fehlenden Messwerten werden Ersatzwerte nach den allgemein anerkannten Regeln der Technik gebildet. Sie sind als solche zu kennzeichnen.</w:t>
      </w:r>
      <w:r w:rsidRPr="009E216F">
        <w:rPr>
          <w:rFonts w:cs="Arial"/>
          <w:i/>
          <w:sz w:val="22"/>
          <w:szCs w:val="22"/>
        </w:rPr>
        <w:t xml:space="preserve"> </w:t>
      </w:r>
    </w:p>
    <w:p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rfolgt in den Fallgruppen und Fristen gemäß der</w:t>
      </w:r>
      <w:r w:rsidR="006727B8" w:rsidRPr="008A18D5">
        <w:rPr>
          <w:rFonts w:cs="Arial"/>
          <w:sz w:val="22"/>
          <w:szCs w:val="22"/>
        </w:rPr>
        <w:t xml:space="preserve"> Festlegung </w:t>
      </w:r>
      <w:proofErr w:type="spellStart"/>
      <w:r w:rsidR="006043BD" w:rsidRPr="00712183">
        <w:rPr>
          <w:rFonts w:cs="Arial"/>
          <w:sz w:val="22"/>
          <w:szCs w:val="22"/>
        </w:rPr>
        <w:t>GeLi</w:t>
      </w:r>
      <w:proofErr w:type="spellEnd"/>
      <w:r w:rsidR="006043BD" w:rsidRPr="00712183">
        <w:rPr>
          <w:rFonts w:cs="Arial"/>
          <w:sz w:val="22"/>
          <w:szCs w:val="22"/>
        </w:rPr>
        <w:t xml:space="preserve">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 40 Abs. 3 Satz 2 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 xml:space="preserve">Außerhalb der turnusmäßigen Ablesung, insbesondere bei einem Lieferantenwechsel, bei Ein- oder Auszug des Letztverbrauchers, bei Beendigung dieses Vertrags oder bei einer wesentlichen Änderung des Bedarfs, hat der Netzbetreiber nach Maßgabe der </w:t>
      </w:r>
      <w:proofErr w:type="spellStart"/>
      <w:r w:rsidR="00CC450E" w:rsidRPr="008E55A7">
        <w:rPr>
          <w:sz w:val="22"/>
          <w:szCs w:val="22"/>
        </w:rPr>
        <w:t>GeLi</w:t>
      </w:r>
      <w:proofErr w:type="spellEnd"/>
      <w:r w:rsidR="00CC450E" w:rsidRPr="008E55A7">
        <w:rPr>
          <w:sz w:val="22"/>
          <w:szCs w:val="22"/>
        </w:rPr>
        <w:t xml:space="preserve">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w:t>
      </w:r>
      <w:proofErr w:type="spellStart"/>
      <w:r w:rsidR="00C02ACD">
        <w:rPr>
          <w:rFonts w:cs="Arial"/>
          <w:sz w:val="22"/>
          <w:szCs w:val="22"/>
        </w:rPr>
        <w:t>Ge</w:t>
      </w:r>
      <w:r w:rsidR="001D220B">
        <w:rPr>
          <w:rFonts w:cs="Arial"/>
          <w:sz w:val="22"/>
          <w:szCs w:val="22"/>
        </w:rPr>
        <w:t>L</w:t>
      </w:r>
      <w:r w:rsidR="00C02ACD">
        <w:rPr>
          <w:rFonts w:cs="Arial"/>
          <w:sz w:val="22"/>
          <w:szCs w:val="22"/>
        </w:rPr>
        <w:t>i</w:t>
      </w:r>
      <w:proofErr w:type="spellEnd"/>
      <w:r w:rsidR="00C02ACD">
        <w:rPr>
          <w:rFonts w:cs="Arial"/>
          <w:sz w:val="22"/>
          <w:szCs w:val="22"/>
        </w:rPr>
        <w:t xml:space="preserve">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MsbG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w:t>
      </w:r>
      <w:r w:rsidR="006727B8" w:rsidRPr="003A2313">
        <w:rPr>
          <w:rFonts w:cs="Arial"/>
          <w:szCs w:val="22"/>
        </w:rPr>
        <w:lastRenderedPageBreak/>
        <w:t xml:space="preserve">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seinrichtung nicht oder nicht richtig an, so ermittelt der Netzbetreiber den 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 xml:space="preserve">inrichtung nicht an, so erfolgt die Ermittlung von Ersatzwerten für fehlende oder </w:t>
      </w:r>
      <w:proofErr w:type="spellStart"/>
      <w:r w:rsidR="00DC18B8" w:rsidRPr="00BC3310">
        <w:rPr>
          <w:szCs w:val="22"/>
        </w:rPr>
        <w:t>unplausible</w:t>
      </w:r>
      <w:proofErr w:type="spellEnd"/>
      <w:r w:rsidR="00DC18B8" w:rsidRPr="00BC3310">
        <w:rPr>
          <w:szCs w:val="22"/>
        </w:rPr>
        <w:t xml:space="preserve"> Werte entsprechend dem DVGW 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rsidR="005854E0" w:rsidRPr="00223849" w:rsidRDefault="009E216F" w:rsidP="00FC49F6">
      <w:pPr>
        <w:spacing w:before="120" w:line="240" w:lineRule="atLeast"/>
        <w:ind w:left="720"/>
        <w:jc w:val="both"/>
        <w:rPr>
          <w:rFonts w:cs="Arial"/>
          <w:sz w:val="22"/>
          <w:szCs w:val="22"/>
        </w:rPr>
      </w:pPr>
      <w:r w:rsidRPr="009E216F">
        <w:rPr>
          <w:rFonts w:cs="Arial"/>
          <w:sz w:val="22"/>
          <w:szCs w:val="22"/>
        </w:rPr>
        <w:t xml:space="preserve">Für den Fall, dass der Netzbetreiber gemäß DVGW Arbeitsblatt G 685 Ersatzwerte gebildet hat, übermittelt er ebenfalls bis M+10 Werktage den Lastgang zusätzlich umgewertet mit dem Bilanzierungsbrennwert. </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 die Z-Zahl mitgeteilt.</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Netzbetreiber sind verpflichtet, dem Transportkunden auf Anfrage die im Stundentakt erfassten und ausgelesenen Lastgänge an RLM-Ausspeisepunkten zu Letztverbrauchern unverzüglich zu übermitteln.</w:t>
      </w:r>
    </w:p>
    <w:p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r w:rsidR="00CE00F5" w:rsidRPr="00313129">
        <w:rPr>
          <w:rFonts w:cs="Arial"/>
          <w:sz w:val="22"/>
          <w:szCs w:val="22"/>
        </w:rPr>
        <w:t>.</w:t>
      </w:r>
    </w:p>
    <w:p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lastRenderedPageBreak/>
        <w:t xml:space="preserve">Beauftragt der Transportkunde den Netzbetreiber mit einer zusätzlichen Ablesung, ist diese gesondert zu vergüten. </w:t>
      </w:r>
    </w:p>
    <w:p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t xml:space="preserve">Voraussetzungen für eine registrierende Leistungsmessung bei einer jährlichen Entnahme von weniger als 1.500.000 kWh und einer maximalen stündlichen Ausspeiseleistung von weniger als 500 kWh/h gemäß § 24 Abs. 1 </w:t>
      </w:r>
      <w:proofErr w:type="spellStart"/>
      <w:r w:rsidRPr="005854E0">
        <w:rPr>
          <w:rFonts w:cs="Arial"/>
          <w:sz w:val="22"/>
          <w:szCs w:val="22"/>
        </w:rPr>
        <w:t>GasNZV</w:t>
      </w:r>
      <w:proofErr w:type="spellEnd"/>
      <w:r w:rsidRPr="005854E0">
        <w:rPr>
          <w:rFonts w:cs="Arial"/>
          <w:sz w:val="22"/>
          <w:szCs w:val="22"/>
        </w:rPr>
        <w:t xml:space="preserve"> bzw. bei Unterschreitung der von dem Netzbetreiber nach § 24 Abs. 2 </w:t>
      </w:r>
      <w:proofErr w:type="spellStart"/>
      <w:r w:rsidRPr="005854E0">
        <w:rPr>
          <w:rFonts w:cs="Arial"/>
          <w:sz w:val="22"/>
          <w:szCs w:val="22"/>
        </w:rPr>
        <w:t>GasNZV</w:t>
      </w:r>
      <w:proofErr w:type="spellEnd"/>
      <w:r w:rsidRPr="005854E0">
        <w:rPr>
          <w:rFonts w:cs="Arial"/>
          <w:sz w:val="22"/>
          <w:szCs w:val="22"/>
        </w:rPr>
        <w:t xml:space="preserve"> festgelegten Grenzen sind ein schriftliches Verlangen von Anschlussnutzer und Transportkunde.</w:t>
      </w:r>
    </w:p>
    <w:p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rsidR="00261427" w:rsidRPr="003A0254" w:rsidRDefault="00261427" w:rsidP="00BF1F3B">
      <w:pPr>
        <w:pStyle w:val="berschrift3"/>
        <w:jc w:val="both"/>
        <w:rPr>
          <w:sz w:val="22"/>
          <w:szCs w:val="22"/>
        </w:rPr>
      </w:pPr>
      <w:bookmarkStart w:id="20" w:name="_Toc446244937"/>
      <w:bookmarkStart w:id="21" w:name="_Toc533752581"/>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20"/>
      <w:bookmarkEnd w:id="21"/>
    </w:p>
    <w:p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(GasNEV)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r w:rsidR="003956D2" w:rsidRPr="005854E0">
        <w:rPr>
          <w:rFonts w:cs="Arial"/>
          <w:sz w:val="22"/>
          <w:szCs w:val="22"/>
        </w:rPr>
        <w:t>Gas</w:t>
      </w:r>
      <w:r w:rsidR="006B1F83" w:rsidRPr="00C23464">
        <w:rPr>
          <w:rFonts w:cs="Arial"/>
          <w:sz w:val="22"/>
          <w:szCs w:val="22"/>
        </w:rPr>
        <w:t>NEV</w:t>
      </w:r>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Die Anwendung von Regelungen zu gesonderten Entgelten kann der Netzbetreiber in den ergänzenden Geschäftsbedingungen treffen</w:t>
      </w:r>
      <w:r w:rsidR="006303BE" w:rsidRPr="000C537D">
        <w:rPr>
          <w:rFonts w:cs="Arial"/>
          <w:sz w:val="22"/>
          <w:szCs w:val="22"/>
        </w:rPr>
        <w:t>.</w:t>
      </w:r>
    </w:p>
    <w:p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 xml:space="preserve">Anreizregulierungsverordnung (ARegV)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ARegV sowie </w:t>
      </w:r>
      <w:r w:rsidRPr="00EB2953">
        <w:rPr>
          <w:rFonts w:cs="Arial"/>
          <w:sz w:val="22"/>
          <w:szCs w:val="22"/>
        </w:rPr>
        <w:t xml:space="preserve">des Teils 2, Abschnitte 2 und 3 </w:t>
      </w:r>
      <w:r w:rsidR="003E5B1E" w:rsidRPr="005854E0">
        <w:rPr>
          <w:rFonts w:cs="Arial"/>
          <w:sz w:val="22"/>
          <w:szCs w:val="22"/>
        </w:rPr>
        <w:t>Gas</w:t>
      </w:r>
      <w:r w:rsidR="003E5B1E" w:rsidRPr="00C23464">
        <w:rPr>
          <w:rFonts w:cs="Arial"/>
          <w:sz w:val="22"/>
          <w:szCs w:val="22"/>
        </w:rPr>
        <w:t xml:space="preserve">NEV </w:t>
      </w:r>
      <w:r w:rsidRPr="00CA38C5">
        <w:rPr>
          <w:rFonts w:cs="Arial"/>
          <w:sz w:val="22"/>
          <w:szCs w:val="22"/>
        </w:rPr>
        <w:t xml:space="preserve">anpassen. </w:t>
      </w:r>
    </w:p>
    <w:p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Eine Anpassung der Netzentgelte 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Netzentgelte veröffentlicht hat. </w:t>
      </w:r>
    </w:p>
    <w:p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lastRenderedPageBreak/>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zu dem </w:t>
      </w:r>
      <w:r w:rsidR="002206DF" w:rsidRPr="009E1DEF">
        <w:rPr>
          <w:rFonts w:cs="Arial"/>
          <w:sz w:val="22"/>
          <w:szCs w:val="22"/>
        </w:rPr>
        <w:t xml:space="preserve">gesetzlich oder sonst hoheitlich hierfür vorgesehenen </w:t>
      </w:r>
      <w:r w:rsidRPr="003C48B6">
        <w:rPr>
          <w:rFonts w:cs="Arial"/>
          <w:sz w:val="22"/>
          <w:szCs w:val="22"/>
        </w:rPr>
        <w:t>Zeitpunkt</w:t>
      </w:r>
      <w:r w:rsidR="002206DF" w:rsidRPr="00C45BAB">
        <w:rPr>
          <w:rFonts w:cs="Arial"/>
          <w:sz w:val="22"/>
          <w:szCs w:val="22"/>
        </w:rPr>
        <w:t>.</w:t>
      </w:r>
    </w:p>
    <w:p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00D716FB" w:rsidRPr="00310880">
        <w:rPr>
          <w:rFonts w:cs="Arial"/>
          <w:sz w:val="22"/>
          <w:szCs w:val="22"/>
        </w:rPr>
        <w:t>USt</w:t>
      </w:r>
      <w:proofErr w:type="spellEnd"/>
      <w:r w:rsidR="00D716FB" w:rsidRPr="00310880">
        <w:rPr>
          <w:rFonts w:cs="Arial"/>
          <w:sz w:val="22"/>
          <w:szCs w:val="22"/>
        </w:rPr>
        <w:t xml:space="preserve">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 xml:space="preserve">vor. Erfolgt die Abrechnung gemäß § 14 Abs. 2 S. 2 UStG im </w:t>
      </w:r>
      <w:proofErr w:type="spellStart"/>
      <w:r w:rsidR="00D716FB" w:rsidRPr="000422A4">
        <w:rPr>
          <w:rFonts w:cs="Arial"/>
          <w:sz w:val="22"/>
          <w:szCs w:val="22"/>
        </w:rPr>
        <w:t>Gutschriftsverfahren</w:t>
      </w:r>
      <w:proofErr w:type="spellEnd"/>
      <w:r w:rsidR="00D716FB" w:rsidRPr="000422A4">
        <w:rPr>
          <w:rFonts w:cs="Arial"/>
          <w:sz w:val="22"/>
          <w:szCs w:val="22"/>
        </w:rPr>
        <w:t>, muss die Abrechnung die Angabe "Gutschrift" enthalten (§ 14 Abs. 4 Nr. 10 UStG)</w:t>
      </w:r>
    </w:p>
    <w:p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Im Übrigen kann der Netzbetreiber in ergänzenden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rsidR="00261427" w:rsidRPr="00903218" w:rsidRDefault="00261427" w:rsidP="00ED1756">
      <w:pPr>
        <w:pStyle w:val="berschrift3"/>
        <w:rPr>
          <w:sz w:val="22"/>
          <w:szCs w:val="22"/>
        </w:rPr>
      </w:pPr>
      <w:bookmarkStart w:id="22" w:name="_Toc446244938"/>
      <w:bookmarkStart w:id="23" w:name="_Toc533752582"/>
      <w:r w:rsidRPr="009E1DEF">
        <w:rPr>
          <w:sz w:val="22"/>
          <w:szCs w:val="22"/>
        </w:rPr>
        <w:lastRenderedPageBreak/>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2"/>
      <w:bookmarkEnd w:id="23"/>
      <w:r w:rsidR="000377AD" w:rsidRPr="003C48B6">
        <w:rPr>
          <w:sz w:val="22"/>
          <w:szCs w:val="22"/>
        </w:rPr>
        <w:t xml:space="preserve"> </w:t>
      </w:r>
    </w:p>
    <w:p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 xml:space="preserve">ab. </w:t>
      </w:r>
    </w:p>
    <w:p w:rsidR="00261427" w:rsidRPr="000422A4" w:rsidRDefault="000422A4" w:rsidP="00D872FF">
      <w:pPr>
        <w:pStyle w:val="Formatvorlage1"/>
        <w:rPr>
          <w:vertAlign w:val="baseline"/>
        </w:rPr>
      </w:pPr>
      <w:r w:rsidRPr="000422A4">
        <w:rPr>
          <w:vertAlign w:val="baseline"/>
        </w:rPr>
        <w:t xml:space="preserve">Der Netzbetreiber legt den Abrechnungszeitraum fest und veröffentlicht </w:t>
      </w:r>
      <w:r w:rsidR="00700277">
        <w:rPr>
          <w:vertAlign w:val="baseline"/>
        </w:rPr>
        <w:t xml:space="preserve">diesen </w:t>
      </w:r>
      <w:r w:rsidRPr="000422A4">
        <w:rPr>
          <w:vertAlign w:val="baseline"/>
        </w:rPr>
        <w:t xml:space="preserve">in seinen ergänzenden Geschäftsbedingungen. </w:t>
      </w:r>
    </w:p>
    <w:p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rsidR="00A10E19" w:rsidRPr="00010243"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oder am Ende des Abrechnungszeitraums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E0502D" w:rsidRPr="00623097">
        <w:rPr>
          <w:rFonts w:cs="Arial"/>
          <w:sz w:val="22"/>
          <w:szCs w:val="22"/>
        </w:rPr>
        <w:t xml:space="preserve"> </w:t>
      </w:r>
    </w:p>
    <w:p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8978D9" w:rsidRPr="00C23464">
        <w:rPr>
          <w:rFonts w:cs="Arial"/>
          <w:sz w:val="22"/>
          <w:szCs w:val="22"/>
        </w:rPr>
        <w:t>.</w:t>
      </w:r>
      <w:r w:rsidR="00790E86" w:rsidRPr="00CA38C5">
        <w:rPr>
          <w:rFonts w:cs="Arial"/>
          <w:sz w:val="22"/>
          <w:szCs w:val="22"/>
        </w:rPr>
        <w:t xml:space="preserve"> </w:t>
      </w:r>
    </w:p>
    <w:p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 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zu leistende Rückerstattungen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lastRenderedPageBreak/>
        <w:t>Transportkunden</w:t>
      </w:r>
      <w:r w:rsidR="00820CDB" w:rsidRPr="00DF5ECF">
        <w:rPr>
          <w:vertAlign w:val="baseline"/>
        </w:rPr>
        <w:t xml:space="preserve"> bleibt es unbenommen, einen tatsächlich geringeren Verzugsschaden nachzuweisen.</w:t>
      </w:r>
    </w:p>
    <w:p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keit eines Fehlers besteht.</w:t>
      </w:r>
    </w:p>
    <w:p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rsidR="00261427" w:rsidRPr="00D40172" w:rsidRDefault="00261427" w:rsidP="002741F5">
      <w:pPr>
        <w:numPr>
          <w:ilvl w:val="0"/>
          <w:numId w:val="4"/>
        </w:numPr>
        <w:spacing w:before="120" w:line="240" w:lineRule="atLeast"/>
        <w:jc w:val="both"/>
        <w:rPr>
          <w:rFonts w:cs="Arial"/>
          <w:sz w:val="22"/>
          <w:szCs w:val="22"/>
        </w:rPr>
      </w:pPr>
      <w:r w:rsidRPr="00904ED3">
        <w:rPr>
          <w:rFonts w:cs="Arial"/>
          <w:sz w:val="22"/>
          <w:szCs w:val="22"/>
        </w:rPr>
        <w:t xml:space="preserve">Die Netznutzungsabrechnung ist gemäß der Festlegung </w:t>
      </w:r>
      <w:proofErr w:type="spellStart"/>
      <w:r w:rsidR="007E39AB" w:rsidRPr="00904ED3">
        <w:rPr>
          <w:rFonts w:cs="Arial"/>
          <w:sz w:val="22"/>
          <w:szCs w:val="22"/>
        </w:rPr>
        <w:t>Ge</w:t>
      </w:r>
      <w:r w:rsidR="009C68CE">
        <w:rPr>
          <w:rFonts w:cs="Arial"/>
          <w:sz w:val="22"/>
          <w:szCs w:val="22"/>
        </w:rPr>
        <w:t>L</w:t>
      </w:r>
      <w:r w:rsidR="007E39AB" w:rsidRPr="00904ED3">
        <w:rPr>
          <w:rFonts w:cs="Arial"/>
          <w:sz w:val="22"/>
          <w:szCs w:val="22"/>
        </w:rPr>
        <w:t>i</w:t>
      </w:r>
      <w:proofErr w:type="spellEnd"/>
      <w:r w:rsidR="007E39AB" w:rsidRPr="00904ED3">
        <w:rPr>
          <w:rFonts w:cs="Arial"/>
          <w:sz w:val="22"/>
          <w:szCs w:val="22"/>
        </w:rPr>
        <w:t xml:space="preserve"> Gas </w:t>
      </w:r>
      <w:r w:rsidRPr="00904ED3">
        <w:rPr>
          <w:rFonts w:cs="Arial"/>
          <w:sz w:val="22"/>
          <w:szCs w:val="22"/>
        </w:rPr>
        <w:t xml:space="preserve">in elektronischer Form abzuwickeln, sofern Netzbetreiber oder </w:t>
      </w:r>
      <w:r w:rsidR="00F9329D" w:rsidRPr="00E87550">
        <w:rPr>
          <w:rFonts w:cs="Arial"/>
          <w:sz w:val="22"/>
          <w:szCs w:val="22"/>
        </w:rPr>
        <w:t xml:space="preserve">Transportkunden </w:t>
      </w:r>
      <w:r w:rsidRPr="00E87550">
        <w:rPr>
          <w:rFonts w:cs="Arial"/>
          <w:sz w:val="22"/>
          <w:szCs w:val="22"/>
        </w:rPr>
        <w:t>es verlangen.</w:t>
      </w:r>
      <w:r w:rsidR="00FE55F3">
        <w:rPr>
          <w:rFonts w:cs="Arial"/>
          <w:sz w:val="22"/>
          <w:szCs w:val="22"/>
        </w:rPr>
        <w:t xml:space="preserve"> </w:t>
      </w:r>
    </w:p>
    <w:p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rsidR="00DD2D9A" w:rsidRPr="005C2145" w:rsidRDefault="009C5C01" w:rsidP="0084540B">
      <w:pPr>
        <w:pStyle w:val="Formatvorlage1"/>
        <w:rPr>
          <w:vertAlign w:val="baseline"/>
        </w:rPr>
      </w:pPr>
      <w:r w:rsidRPr="009C5C01">
        <w:rPr>
          <w:vertAlign w:val="baseline"/>
        </w:rPr>
        <w:t>Weitere Einzelheiten über die Abrechnung der Entgelte kann der Netzbetreiber in ergänzenden Geschäftsbedingungen regeln.</w:t>
      </w:r>
    </w:p>
    <w:p w:rsidR="00261427" w:rsidRPr="000E0C0D" w:rsidRDefault="00261427" w:rsidP="00361CF2">
      <w:pPr>
        <w:pStyle w:val="berschrift3"/>
        <w:jc w:val="both"/>
        <w:rPr>
          <w:sz w:val="22"/>
          <w:szCs w:val="22"/>
        </w:rPr>
      </w:pPr>
      <w:bookmarkStart w:id="24" w:name="_Toc446244939"/>
      <w:bookmarkStart w:id="25" w:name="_Toc533752583"/>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4"/>
      <w:bookmarkEnd w:id="25"/>
    </w:p>
    <w:p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lastRenderedPageBreak/>
        <w:t>Der Lieferant kann eine laufende monatliche Übermittlung einer tages- und ausspeisepunktscharfen Monatsaufstellung der Allokationsmengen anfordern.</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Die Mehr-/Mindermengen werden im elektronischen Format mit dem vom Marktgebietsverantwortlichen veröffentlichten jeweiligen bundesweit einheitlichen Mehr-/Mindermengenpreis für den Abrechnungszeitraum vom Netzbetreiber gegenüber dem Lieferanten abgerechnet.</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Die energiesteuerfreie Abrechnung der Mehr-/Mindermengen im Verhältnis zwischen Netzbetreiber und dem Lieferanten erfolgt nur, wenn dem einen Vertragspartner eine Anmeldung nach § 38 Abs. 3 Energiesteuergesetz (</w:t>
      </w:r>
      <w:proofErr w:type="spellStart"/>
      <w:r w:rsidRPr="001F6AAE">
        <w:rPr>
          <w:szCs w:val="22"/>
        </w:rPr>
        <w:t>EnergieStG</w:t>
      </w:r>
      <w:proofErr w:type="spellEnd"/>
      <w:r w:rsidRPr="001F6AAE">
        <w:rPr>
          <w:szCs w:val="22"/>
        </w:rPr>
        <w:t xml:space="preserve">)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w:t>
      </w:r>
      <w:proofErr w:type="spellStart"/>
      <w:r w:rsidR="00C4094C" w:rsidRPr="001F6AAE">
        <w:rPr>
          <w:szCs w:val="22"/>
        </w:rPr>
        <w:t>EnergieStG</w:t>
      </w:r>
      <w:proofErr w:type="spellEnd"/>
      <w:r w:rsidR="00C4094C" w:rsidRPr="001F6AAE">
        <w:rPr>
          <w:szCs w:val="22"/>
        </w:rPr>
        <w:t xml:space="preserve"> dem Netzbetreiber gegenüber durch Vorlage einer von der zuständigen Zollverwaltung ausgestellten aktuellen Anmeldebestätigung im Sinne von § 78 Abs. 4 Energiesteuer - Durchführungsverordnung (</w:t>
      </w:r>
      <w:proofErr w:type="spellStart"/>
      <w:r w:rsidR="00C4094C" w:rsidRPr="001F6AAE">
        <w:rPr>
          <w:szCs w:val="22"/>
        </w:rPr>
        <w:t>EnergieStV</w:t>
      </w:r>
      <w:proofErr w:type="spellEnd"/>
      <w:r w:rsidR="00C4094C" w:rsidRPr="001F6AAE">
        <w:rPr>
          <w:szCs w:val="22"/>
        </w:rPr>
        <w:t xml:space="preserve">), nach der der Lieferant als angemeldeter Lieferer zum unversteuerten Bezug von Gasmengen berechtigt ist, nachzuweisen. </w:t>
      </w:r>
      <w:r w:rsidR="002741F5">
        <w:rPr>
          <w:szCs w:val="22"/>
        </w:rPr>
        <w:t xml:space="preserve">Hierzu ist die Übersendung einer einfachen Kopie ausreichend. </w:t>
      </w:r>
      <w:r w:rsidR="00C4094C" w:rsidRPr="001F6AAE">
        <w:rPr>
          <w:szCs w:val="22"/>
        </w:rPr>
        <w:t xml:space="preserve">Der Nachweis über das Vorliegen der Voraussetzungen des § 38 Abs. 3 </w:t>
      </w:r>
      <w:proofErr w:type="spellStart"/>
      <w:r w:rsidR="00C4094C" w:rsidRPr="001F6AAE">
        <w:rPr>
          <w:szCs w:val="22"/>
        </w:rPr>
        <w:t>EnergieStG</w:t>
      </w:r>
      <w:proofErr w:type="spellEnd"/>
      <w:r w:rsidR="00C4094C" w:rsidRPr="001F6AAE">
        <w:rPr>
          <w:szCs w:val="22"/>
        </w:rPr>
        <w:t xml:space="preserve"> ist dem jeweiligen Netzbetreiber spätestens 1 Woche vor der Lieferung zur Verfügung zu stellen. Wird ein geeigneter Nachweis über das Vorliegen der Voraussetzungen des § 38 Abs. 3 </w:t>
      </w:r>
      <w:proofErr w:type="spellStart"/>
      <w:r w:rsidR="00C4094C" w:rsidRPr="001F6AAE">
        <w:rPr>
          <w:szCs w:val="22"/>
        </w:rPr>
        <w:t>EnergieStG</w:t>
      </w:r>
      <w:proofErr w:type="spellEnd"/>
      <w:r w:rsidR="00C4094C" w:rsidRPr="001F6AAE">
        <w:rPr>
          <w:szCs w:val="22"/>
        </w:rPr>
        <w:t xml:space="preserve"> nicht innerhalb des vorgeschriebenen Zeitraums vorgelegt, hat der Netzbetreiber das Recht, dem Lieferanten die auf die Lieferung der Gasmengen entfallenden Entgelte zuzüglich Energiesteuer in der jeweiligen gesetzlichen Höhe in Rechnung zu stellen.</w:t>
      </w:r>
    </w:p>
    <w:p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 xml:space="preserve">zu informieren, wenn er nicht bzw. nicht mehr Lieferer im Sinne des § 38 Abs. 3 </w:t>
      </w:r>
      <w:proofErr w:type="spellStart"/>
      <w:r w:rsidR="00C4094C" w:rsidRPr="001F6AAE">
        <w:rPr>
          <w:szCs w:val="22"/>
        </w:rPr>
        <w:t>EnergieStG</w:t>
      </w:r>
      <w:proofErr w:type="spellEnd"/>
      <w:r w:rsidR="00C4094C" w:rsidRPr="001F6AAE">
        <w:rPr>
          <w:szCs w:val="22"/>
        </w:rPr>
        <w:t xml:space="preserve"> ist. Bei </w:t>
      </w:r>
      <w:r w:rsidR="00C4094C" w:rsidRPr="001F6AAE">
        <w:rPr>
          <w:szCs w:val="22"/>
        </w:rPr>
        <w:lastRenderedPageBreak/>
        <w:t xml:space="preserve">Adressänderungen, Umfirmierungen, Änderungen der Rechtsform ist die Vorlage einer aktuellen </w:t>
      </w:r>
      <w:proofErr w:type="spellStart"/>
      <w:r w:rsidR="00C4094C" w:rsidRPr="001F6AAE">
        <w:rPr>
          <w:szCs w:val="22"/>
        </w:rPr>
        <w:t>Liefererbestätigung</w:t>
      </w:r>
      <w:proofErr w:type="spellEnd"/>
      <w:r w:rsidR="00C4094C" w:rsidRPr="001F6AAE">
        <w:rPr>
          <w:szCs w:val="22"/>
        </w:rPr>
        <w:t xml:space="preserve"> der Zollverwaltung erforderlich. Kommt der Lieferant dieser Hinweispflicht nicht oder nicht rechtzeitig nach, ist er verpflichtet, die daraus für den Netzbetreiber entstehende Energiesteuer an diesen zu erstatten.</w:t>
      </w:r>
    </w:p>
    <w:p w:rsidR="00F23A7C"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rsidR="00595212" w:rsidRPr="00C45BAB" w:rsidRDefault="00261427" w:rsidP="003007C9">
      <w:pPr>
        <w:pStyle w:val="berschrift3"/>
        <w:jc w:val="both"/>
        <w:rPr>
          <w:sz w:val="22"/>
          <w:szCs w:val="22"/>
        </w:rPr>
      </w:pPr>
      <w:bookmarkStart w:id="26" w:name="_Toc446244940"/>
      <w:bookmarkStart w:id="27" w:name="_Toc533752584"/>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6"/>
      <w:bookmarkEnd w:id="27"/>
      <w:r w:rsidR="00176E38" w:rsidRPr="00EB2953">
        <w:rPr>
          <w:sz w:val="22"/>
          <w:szCs w:val="22"/>
        </w:rPr>
        <w:t xml:space="preserve"> </w:t>
      </w:r>
    </w:p>
    <w:p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w:t>
      </w:r>
      <w:proofErr w:type="spellStart"/>
      <w:r w:rsidR="00621942" w:rsidRPr="001F6AAE">
        <w:rPr>
          <w:rFonts w:cs="Arial"/>
          <w:sz w:val="22"/>
          <w:szCs w:val="22"/>
        </w:rPr>
        <w:t>GasGVV</w:t>
      </w:r>
      <w:proofErr w:type="spellEnd"/>
      <w:r w:rsidR="00621942" w:rsidRPr="001F6AAE">
        <w:rPr>
          <w:rFonts w:cs="Arial"/>
          <w:sz w:val="22"/>
          <w:szCs w:val="22"/>
        </w:rPr>
        <w:t>)</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r w:rsidR="001B2D23" w:rsidRPr="00974966">
        <w:rPr>
          <w:rFonts w:cs="Arial"/>
          <w:sz w:val="22"/>
          <w:szCs w:val="22"/>
        </w:rPr>
        <w:t xml:space="preserve"> </w:t>
      </w:r>
    </w:p>
    <w:p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lastRenderedPageBreak/>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r w:rsidRPr="00903218">
        <w:rPr>
          <w:rFonts w:cs="Arial"/>
          <w:sz w:val="22"/>
          <w:szCs w:val="22"/>
        </w:rPr>
        <w:t xml:space="preserve"> </w:t>
      </w:r>
    </w:p>
    <w:p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640B44">
        <w:rPr>
          <w:rFonts w:cs="Arial"/>
          <w:sz w:val="22"/>
          <w:szCs w:val="22"/>
        </w:rPr>
        <w:t>Transportkunde</w:t>
      </w:r>
      <w:r w:rsidR="00640B44" w:rsidRPr="00CB4860">
        <w:rPr>
          <w:rFonts w:cs="Arial"/>
          <w:sz w:val="22"/>
          <w:szCs w:val="22"/>
        </w:rPr>
        <w:t xml:space="preserv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Sperrung </w:t>
      </w:r>
      <w:r w:rsidR="00133736">
        <w:rPr>
          <w:rFonts w:cs="Arial"/>
          <w:sz w:val="22"/>
          <w:szCs w:val="22"/>
        </w:rPr>
        <w:t xml:space="preserve">und zur Entsperrung </w:t>
      </w:r>
      <w:r w:rsidRPr="00264698">
        <w:rPr>
          <w:rFonts w:cs="Arial"/>
          <w:sz w:val="22"/>
          <w:szCs w:val="22"/>
        </w:rPr>
        <w:t xml:space="preserve">erfolgt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264698">
        <w:rPr>
          <w:rFonts w:cs="Arial"/>
          <w:sz w:val="22"/>
          <w:szCs w:val="22"/>
        </w:rPr>
        <w:t>gemäß den Ergänzenden 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rsidR="00CF6416" w:rsidRPr="001F6AAE" w:rsidRDefault="00CF6416" w:rsidP="00CF6416">
      <w:pPr>
        <w:numPr>
          <w:ilvl w:val="0"/>
          <w:numId w:val="5"/>
        </w:numPr>
        <w:tabs>
          <w:tab w:val="left" w:pos="0"/>
        </w:tabs>
        <w:spacing w:before="120" w:line="240" w:lineRule="atLeast"/>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MsbG </w:t>
      </w:r>
      <w:r w:rsidRPr="00E87550">
        <w:rPr>
          <w:rFonts w:cs="Arial"/>
          <w:sz w:val="22"/>
          <w:szCs w:val="22"/>
        </w:rPr>
        <w:t>verlangen oder sie selbst durchführen.</w:t>
      </w:r>
      <w:r w:rsidR="0031495B" w:rsidRPr="001F6AAE">
        <w:rPr>
          <w:rFonts w:cs="Arial"/>
          <w:sz w:val="20"/>
          <w:szCs w:val="20"/>
        </w:rPr>
        <w:t xml:space="preserve"> </w:t>
      </w:r>
    </w:p>
    <w:p w:rsidR="00CF6416" w:rsidRPr="00264698" w:rsidRDefault="00CF6416" w:rsidP="00914CB5">
      <w:pPr>
        <w:numPr>
          <w:ilvl w:val="0"/>
          <w:numId w:val="5"/>
        </w:numPr>
        <w:tabs>
          <w:tab w:val="left" w:pos="0"/>
        </w:tabs>
        <w:spacing w:before="120" w:line="240" w:lineRule="atLeast"/>
        <w:jc w:val="both"/>
        <w:rPr>
          <w:rFonts w:cs="Arial"/>
          <w:sz w:val="22"/>
          <w:szCs w:val="22"/>
        </w:rPr>
      </w:pPr>
      <w:r w:rsidRPr="009D4371">
        <w:rPr>
          <w:rFonts w:cs="Arial"/>
          <w:sz w:val="22"/>
          <w:szCs w:val="22"/>
        </w:rPr>
        <w:t xml:space="preserve">Der Netzbetreiber hat die Unterbrechung des Netzanschlusses und der Anschlussnutzung unverzüglich aufzuheben, sobald die Gründe für die Unterbrechung entfallen sind </w:t>
      </w:r>
      <w:r w:rsidR="00914CB5" w:rsidRPr="00914CB5">
        <w:rPr>
          <w:rFonts w:cs="Arial"/>
          <w:sz w:val="22"/>
          <w:szCs w:val="22"/>
        </w:rPr>
        <w:t xml:space="preserve">und </w:t>
      </w:r>
      <w:r w:rsidR="00B71916">
        <w:rPr>
          <w:rFonts w:cs="Arial"/>
          <w:sz w:val="22"/>
          <w:szCs w:val="22"/>
        </w:rPr>
        <w:t xml:space="preserve">entweder </w:t>
      </w:r>
      <w:r w:rsidR="00914CB5" w:rsidRPr="00914CB5">
        <w:rPr>
          <w:rFonts w:cs="Arial"/>
          <w:sz w:val="22"/>
          <w:szCs w:val="22"/>
        </w:rPr>
        <w:t xml:space="preserve">die Kosten der Unterbrechung und Wiederherstellung des Anschlusses und der Anschlussnutzung </w:t>
      </w:r>
      <w:r w:rsidR="00264698">
        <w:rPr>
          <w:rFonts w:cs="Arial"/>
          <w:sz w:val="22"/>
          <w:szCs w:val="22"/>
        </w:rPr>
        <w:t>gegenüber dem Netzbetreiber begl</w:t>
      </w:r>
      <w:r w:rsidR="007C620C">
        <w:rPr>
          <w:rFonts w:cs="Arial"/>
          <w:sz w:val="22"/>
          <w:szCs w:val="22"/>
        </w:rPr>
        <w:t>i</w:t>
      </w:r>
      <w:r w:rsidR="00264698">
        <w:rPr>
          <w:rFonts w:cs="Arial"/>
          <w:sz w:val="22"/>
          <w:szCs w:val="22"/>
        </w:rPr>
        <w:t>chen worden sind</w:t>
      </w:r>
      <w:r w:rsidR="00B71916">
        <w:rPr>
          <w:rFonts w:cs="Arial"/>
          <w:sz w:val="22"/>
          <w:szCs w:val="22"/>
        </w:rPr>
        <w:t>, oder im Falle de</w:t>
      </w:r>
      <w:r w:rsidR="00A75F20">
        <w:rPr>
          <w:rFonts w:cs="Arial"/>
          <w:sz w:val="22"/>
          <w:szCs w:val="22"/>
        </w:rPr>
        <w:t>r</w:t>
      </w:r>
      <w:r w:rsidR="00B71916">
        <w:rPr>
          <w:rFonts w:cs="Arial"/>
          <w:sz w:val="22"/>
          <w:szCs w:val="22"/>
        </w:rPr>
        <w:t xml:space="preserve"> </w:t>
      </w:r>
      <w:r w:rsidR="00A75F20">
        <w:rPr>
          <w:rFonts w:cs="Arial"/>
          <w:sz w:val="22"/>
          <w:szCs w:val="22"/>
        </w:rPr>
        <w:t>Ziffer</w:t>
      </w:r>
      <w:r w:rsidR="00B71916">
        <w:rPr>
          <w:rFonts w:cs="Arial"/>
          <w:sz w:val="22"/>
          <w:szCs w:val="22"/>
        </w:rPr>
        <w:t xml:space="preserve"> 6 der Lieferant den Auftrag zur Entsperrung erteilt hat</w:t>
      </w:r>
      <w:r w:rsidR="00264698">
        <w:rPr>
          <w:rFonts w:cs="Arial"/>
          <w:sz w:val="22"/>
          <w:szCs w:val="22"/>
        </w:rPr>
        <w:t>.</w:t>
      </w:r>
    </w:p>
    <w:p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 xml:space="preserve">Die Kosten für die Unterbrechung und die Wiederherstellung der Netz- bzw. Anschlussnutzung können pauschal berechnet werden. Sie sind auf der Internetseite des Netzbetreibers zu veröffentlichen. 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rsidR="00E363F4" w:rsidRPr="00EE308E"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trifft der Netzbetreiber in seinen ergänzenden Geschäftsbedingungen.</w:t>
      </w:r>
    </w:p>
    <w:p w:rsidR="00BF4D72" w:rsidRPr="0063678C" w:rsidRDefault="00261427" w:rsidP="009B49D9">
      <w:pPr>
        <w:pStyle w:val="berschrift3"/>
        <w:jc w:val="both"/>
        <w:rPr>
          <w:sz w:val="22"/>
          <w:szCs w:val="22"/>
        </w:rPr>
      </w:pPr>
      <w:bookmarkStart w:id="28" w:name="_Toc446244941"/>
      <w:bookmarkStart w:id="29" w:name="_Toc533752585"/>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8"/>
      <w:bookmarkEnd w:id="29"/>
    </w:p>
    <w:p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lastRenderedPageBreak/>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p>
    <w:p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zweiwöchentliche </w:t>
      </w:r>
      <w:r w:rsidRPr="00003763">
        <w:rPr>
          <w:rFonts w:cs="Arial"/>
          <w:sz w:val="22"/>
          <w:szCs w:val="22"/>
        </w:rPr>
        <w:t xml:space="preserve">oder wöchentliche Vorauszahlung verlangen. </w:t>
      </w:r>
    </w:p>
    <w:p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bis zum 13. Werktag (</w:t>
      </w:r>
      <w:proofErr w:type="spellStart"/>
      <w:r w:rsidRPr="005D62CA">
        <w:rPr>
          <w:rFonts w:cs="Arial"/>
          <w:sz w:val="22"/>
          <w:szCs w:val="22"/>
        </w:rPr>
        <w:t>Werktagsdefinition</w:t>
      </w:r>
      <w:proofErr w:type="spellEnd"/>
      <w:r w:rsidRPr="005D62CA">
        <w:rPr>
          <w:rFonts w:cs="Arial"/>
          <w:sz w:val="22"/>
          <w:szCs w:val="22"/>
        </w:rPr>
        <w:t xml:space="preserve"> gemäß </w:t>
      </w:r>
      <w:proofErr w:type="spellStart"/>
      <w:r w:rsidRPr="005D62CA">
        <w:rPr>
          <w:rFonts w:cs="Arial"/>
          <w:sz w:val="22"/>
          <w:szCs w:val="22"/>
        </w:rPr>
        <w:t>Ge</w:t>
      </w:r>
      <w:r w:rsidR="00927C08">
        <w:rPr>
          <w:rFonts w:cs="Arial"/>
          <w:sz w:val="22"/>
          <w:szCs w:val="22"/>
        </w:rPr>
        <w:t>L</w:t>
      </w:r>
      <w:r w:rsidRPr="005D62CA">
        <w:rPr>
          <w:rFonts w:cs="Arial"/>
          <w:sz w:val="22"/>
          <w:szCs w:val="22"/>
        </w:rPr>
        <w:t>i</w:t>
      </w:r>
      <w:proofErr w:type="spellEnd"/>
      <w:r w:rsidRPr="005D62CA">
        <w:rPr>
          <w:rFonts w:cs="Arial"/>
          <w:sz w:val="22"/>
          <w:szCs w:val="22"/>
        </w:rPr>
        <w:t xml:space="preserve"> Gas-Festlegung) des dem Liefermonat vorhergehenden Monats mit. Die Vorauszahlung ist mit Wertstellung zum 3. Werktag des Liefermonats und bei wöchentlicher oder zweiwöchentlicher</w:t>
      </w:r>
      <w:r w:rsidR="005D62CA">
        <w:rPr>
          <w:rFonts w:cs="Arial"/>
          <w:sz w:val="22"/>
          <w:szCs w:val="22"/>
        </w:rPr>
        <w:t xml:space="preserve"> </w:t>
      </w:r>
      <w:r w:rsidRPr="005D62CA">
        <w:rPr>
          <w:rFonts w:cs="Arial"/>
          <w:sz w:val="22"/>
          <w:szCs w:val="22"/>
        </w:rPr>
        <w:t>Vorauszahlung bis zum letzten Werktag der der/den Lieferwoche/n vorausgehenden Woche auf das Konto des Netzbetreibers zu zahlen.</w:t>
      </w:r>
    </w:p>
    <w:p w:rsidR="00261427" w:rsidRPr="005D62CA" w:rsidRDefault="00621942" w:rsidP="004B1300">
      <w:pPr>
        <w:numPr>
          <w:ilvl w:val="1"/>
          <w:numId w:val="7"/>
        </w:numPr>
        <w:jc w:val="both"/>
        <w:rPr>
          <w:rFonts w:cs="Arial"/>
          <w:sz w:val="22"/>
          <w:szCs w:val="22"/>
        </w:rPr>
      </w:pPr>
      <w:r w:rsidRPr="005D62CA">
        <w:rPr>
          <w:rFonts w:cs="Arial"/>
          <w:sz w:val="22"/>
          <w:szCs w:val="22"/>
        </w:rPr>
        <w:t>Die Vorauszahlung wird monatlich bis zum 13. Werktag des Folgemonats abgerechnet und entstehende Salden werden ohne Verrechnung mit anderen Forderungen monatlich ausgeglichen.</w:t>
      </w:r>
    </w:p>
    <w:p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rsidR="00261427" w:rsidRPr="00634737" w:rsidRDefault="00261427" w:rsidP="00361CF2">
      <w:pPr>
        <w:pStyle w:val="berschrift3"/>
        <w:jc w:val="both"/>
        <w:rPr>
          <w:sz w:val="22"/>
          <w:szCs w:val="22"/>
        </w:rPr>
      </w:pPr>
      <w:bookmarkStart w:id="30" w:name="_Toc446244942"/>
      <w:bookmarkStart w:id="31" w:name="_Toc533752586"/>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31"/>
      <w:r w:rsidR="000377AD" w:rsidRPr="00623097">
        <w:rPr>
          <w:sz w:val="22"/>
          <w:szCs w:val="22"/>
        </w:rPr>
        <w:t xml:space="preserve"> </w:t>
      </w:r>
      <w:bookmarkEnd w:id="30"/>
    </w:p>
    <w:p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proofErr w:type="spellStart"/>
      <w:r w:rsidR="000D0DC0" w:rsidRPr="00313129">
        <w:rPr>
          <w:rFonts w:cs="Arial"/>
          <w:sz w:val="22"/>
          <w:szCs w:val="22"/>
        </w:rPr>
        <w:t>GasNZV</w:t>
      </w:r>
      <w:proofErr w:type="spellEnd"/>
      <w:r w:rsidR="000D0DC0" w:rsidRPr="00313129">
        <w:rPr>
          <w:rFonts w:cs="Arial"/>
          <w:sz w:val="22"/>
          <w:szCs w:val="22"/>
        </w:rPr>
        <w:t xml:space="preserve">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lastRenderedPageBreak/>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16, 16 a EnWG bleiben unberührt. Maßnahmen nach § 16 Abs. 2 EnWG sind insbesondere auch solche, die zur Sicherstellung der Versorgung von Haushaltskunden mit Erdgas gemäß § 53 a EnWG ergriffen werden.</w:t>
      </w:r>
    </w:p>
    <w:p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rsidR="0088174D" w:rsidRPr="0063678C" w:rsidRDefault="0088174D" w:rsidP="005A5AD0">
      <w:pPr>
        <w:pStyle w:val="berschrift3"/>
        <w:jc w:val="both"/>
        <w:rPr>
          <w:sz w:val="22"/>
          <w:szCs w:val="22"/>
        </w:rPr>
      </w:pPr>
      <w:bookmarkStart w:id="32" w:name="_Toc446244943"/>
      <w:bookmarkStart w:id="33" w:name="_Toc533752587"/>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2"/>
      <w:bookmarkEnd w:id="33"/>
    </w:p>
    <w:p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proofErr w:type="spellStart"/>
      <w:r w:rsidR="00227320" w:rsidRPr="00684541">
        <w:rPr>
          <w:rFonts w:cs="Arial"/>
          <w:sz w:val="22"/>
          <w:szCs w:val="22"/>
        </w:rPr>
        <w:t>GeLi</w:t>
      </w:r>
      <w:proofErr w:type="spellEnd"/>
      <w:r w:rsidR="00227320" w:rsidRPr="00684541">
        <w:rPr>
          <w:rFonts w:cs="Arial"/>
          <w:sz w:val="22"/>
          <w:szCs w:val="22"/>
        </w:rPr>
        <w:t xml:space="preserve">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w:t>
      </w:r>
      <w:r w:rsidR="004C2030" w:rsidRPr="00684541">
        <w:rPr>
          <w:rFonts w:cs="Arial"/>
          <w:sz w:val="22"/>
          <w:szCs w:val="22"/>
        </w:rPr>
        <w:lastRenderedPageBreak/>
        <w:t xml:space="preserve">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und anderer Rechtsvorschriften entspricht.</w:t>
      </w:r>
    </w:p>
    <w:p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proofErr w:type="spellStart"/>
      <w:r w:rsidR="00541E30" w:rsidRPr="001300A2">
        <w:rPr>
          <w:rFonts w:cs="Arial"/>
          <w:sz w:val="22"/>
          <w:szCs w:val="22"/>
        </w:rPr>
        <w:t>Gasbezug</w:t>
      </w:r>
      <w:proofErr w:type="spellEnd"/>
      <w:r w:rsidR="00541E30" w:rsidRPr="001300A2">
        <w:rPr>
          <w:rFonts w:cs="Arial"/>
          <w:sz w:val="22"/>
          <w:szCs w:val="22"/>
        </w:rPr>
        <w:t xml:space="preserve">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 xml:space="preserve">tabrechnung fort. Nach Begleichung sämtlicher Forderungen endet die EDI-Vereinbarung automatisch. </w:t>
      </w:r>
    </w:p>
    <w:p w:rsidR="00261427" w:rsidRPr="0063678C" w:rsidRDefault="00E551D1" w:rsidP="00361CF2">
      <w:pPr>
        <w:pStyle w:val="berschrift3"/>
        <w:jc w:val="both"/>
        <w:rPr>
          <w:sz w:val="22"/>
          <w:szCs w:val="22"/>
        </w:rPr>
      </w:pPr>
      <w:bookmarkStart w:id="34" w:name="_Toc446244944"/>
      <w:bookmarkStart w:id="35" w:name="_Toc533752588"/>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4"/>
      <w:bookmarkEnd w:id="35"/>
    </w:p>
    <w:p w:rsidR="00261427" w:rsidRPr="003A2313" w:rsidRDefault="00261427" w:rsidP="00361CF2">
      <w:pPr>
        <w:spacing w:before="120" w:line="240" w:lineRule="atLeast"/>
        <w:jc w:val="both"/>
        <w:rPr>
          <w:rFonts w:cs="Arial"/>
          <w:sz w:val="22"/>
          <w:szCs w:val="22"/>
        </w:rPr>
      </w:pPr>
      <w:r w:rsidRPr="009808D5">
        <w:rPr>
          <w:rFonts w:cs="Arial"/>
          <w:sz w:val="22"/>
          <w:szCs w:val="22"/>
        </w:rPr>
        <w:t>Die Vertragspartner benennen ihre Ansprechpartner und deren jeweilige Erreichbarkeit</w:t>
      </w:r>
      <w:r w:rsidR="007C3DED" w:rsidRPr="009808D5">
        <w:rPr>
          <w:rFonts w:cs="Arial"/>
          <w:sz w:val="22"/>
          <w:szCs w:val="22"/>
        </w:rPr>
        <w:t xml:space="preserve"> durch </w:t>
      </w:r>
      <w:r w:rsidR="00D8691B" w:rsidRPr="009808D5">
        <w:rPr>
          <w:rFonts w:cs="Arial"/>
          <w:sz w:val="22"/>
          <w:szCs w:val="22"/>
        </w:rPr>
        <w:t xml:space="preserve">beiderseitigen </w:t>
      </w:r>
      <w:r w:rsidR="007C3DED" w:rsidRPr="009808D5">
        <w:rPr>
          <w:rFonts w:cs="Arial"/>
          <w:sz w:val="22"/>
          <w:szCs w:val="22"/>
        </w:rPr>
        <w:t xml:space="preserve">Austausch des </w:t>
      </w:r>
      <w:r w:rsidR="00D8691B" w:rsidRPr="009808D5">
        <w:rPr>
          <w:rFonts w:cs="Arial"/>
          <w:sz w:val="22"/>
          <w:szCs w:val="22"/>
        </w:rPr>
        <w:t>Formulars „Muster_Kontaktdaten_Ansprechpartner.xls</w:t>
      </w:r>
      <w:r w:rsidR="00A36FA3">
        <w:rPr>
          <w:rFonts w:cs="Arial"/>
          <w:sz w:val="22"/>
          <w:szCs w:val="22"/>
        </w:rPr>
        <w:t>x</w:t>
      </w:r>
      <w:r w:rsidR="00D8691B" w:rsidRPr="009808D5">
        <w:rPr>
          <w:rFonts w:cs="Arial"/>
          <w:sz w:val="22"/>
          <w:szCs w:val="22"/>
        </w:rPr>
        <w:t>“ in elektronischer Form</w:t>
      </w:r>
      <w:r w:rsidR="00874D6D" w:rsidRPr="009808D5">
        <w:rPr>
          <w:rFonts w:cs="Arial"/>
          <w:sz w:val="22"/>
          <w:szCs w:val="22"/>
        </w:rPr>
        <w:t xml:space="preserve"> (s. Anlage 2)</w:t>
      </w:r>
      <w:r w:rsidRPr="009808D5">
        <w:rPr>
          <w:rFonts w:cs="Arial"/>
          <w:sz w:val="22"/>
          <w:szCs w:val="22"/>
        </w:rPr>
        <w:t>.</w:t>
      </w:r>
      <w:r w:rsidR="00874D6D" w:rsidRPr="009808D5">
        <w:rPr>
          <w:rFonts w:cs="Arial"/>
          <w:sz w:val="22"/>
          <w:szCs w:val="22"/>
        </w:rPr>
        <w:t xml:space="preserve"> </w:t>
      </w:r>
      <w:r w:rsidRPr="009808D5">
        <w:rPr>
          <w:rFonts w:cs="Arial"/>
          <w:sz w:val="22"/>
          <w:szCs w:val="22"/>
        </w:rPr>
        <w:t xml:space="preserve">Änderungen werden unverzüglich </w:t>
      </w:r>
      <w:r w:rsidR="00A36FA3">
        <w:rPr>
          <w:rFonts w:cs="Arial"/>
          <w:sz w:val="22"/>
          <w:szCs w:val="22"/>
        </w:rPr>
        <w:t xml:space="preserve">auf dieselbe Art und Weise </w:t>
      </w:r>
      <w:r w:rsidRPr="009808D5">
        <w:rPr>
          <w:rFonts w:cs="Arial"/>
          <w:sz w:val="22"/>
          <w:szCs w:val="22"/>
        </w:rPr>
        <w:t>ausgetauscht. Die Änderungen sind zu kennzeichnen.</w:t>
      </w:r>
      <w:r w:rsidR="00A0779E">
        <w:rPr>
          <w:rFonts w:cs="Arial"/>
          <w:sz w:val="22"/>
          <w:szCs w:val="22"/>
        </w:rPr>
        <w:t xml:space="preserve"> </w:t>
      </w:r>
    </w:p>
    <w:p w:rsidR="00261427" w:rsidRPr="00A870EB" w:rsidRDefault="00261427" w:rsidP="00361CF2">
      <w:pPr>
        <w:pStyle w:val="berschrift3"/>
        <w:jc w:val="both"/>
        <w:rPr>
          <w:sz w:val="22"/>
          <w:szCs w:val="22"/>
        </w:rPr>
      </w:pPr>
      <w:bookmarkStart w:id="36" w:name="_Toc446244945"/>
      <w:bookmarkStart w:id="37" w:name="_Toc533752589"/>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6"/>
      <w:bookmarkEnd w:id="37"/>
    </w:p>
    <w:p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lastRenderedPageBreak/>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w:t>
      </w:r>
      <w:proofErr w:type="spellStart"/>
      <w:r w:rsidRPr="006440D4">
        <w:rPr>
          <w:rFonts w:cs="Arial"/>
          <w:sz w:val="22"/>
          <w:szCs w:val="22"/>
        </w:rPr>
        <w:t>GasNZV</w:t>
      </w:r>
      <w:proofErr w:type="spellEnd"/>
      <w:r w:rsidRPr="006440D4">
        <w:rPr>
          <w:rFonts w:cs="Arial"/>
          <w:sz w:val="22"/>
          <w:szCs w:val="22"/>
        </w:rPr>
        <w:t xml:space="preserve"> verlangen, soweit dies für die 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w:t>
      </w:r>
      <w:proofErr w:type="spellStart"/>
      <w:r w:rsidRPr="005C0DE1">
        <w:rPr>
          <w:rFonts w:cs="Arial"/>
          <w:sz w:val="22"/>
          <w:szCs w:val="22"/>
        </w:rPr>
        <w:t>GasNZV</w:t>
      </w:r>
      <w:proofErr w:type="spellEnd"/>
      <w:r w:rsidRPr="005C0DE1">
        <w:rPr>
          <w:rFonts w:cs="Arial"/>
          <w:sz w:val="22"/>
          <w:szCs w:val="22"/>
        </w:rPr>
        <w:t xml:space="preserve">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r w:rsidR="00016AB1" w:rsidRPr="00016AB1">
        <w:t xml:space="preserve"> </w:t>
      </w:r>
    </w:p>
    <w:p w:rsidR="00261427" w:rsidRPr="00010243" w:rsidRDefault="00261427" w:rsidP="00361CF2">
      <w:pPr>
        <w:pStyle w:val="berschrift3"/>
        <w:jc w:val="both"/>
        <w:rPr>
          <w:sz w:val="22"/>
          <w:szCs w:val="22"/>
        </w:rPr>
      </w:pPr>
      <w:bookmarkStart w:id="38" w:name="_Toc446244946"/>
      <w:bookmarkStart w:id="39" w:name="_Toc533752590"/>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8"/>
      <w:bookmarkEnd w:id="39"/>
    </w:p>
    <w:p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proofErr w:type="spellStart"/>
      <w:r w:rsidR="002C5D04" w:rsidRPr="000C0B9D">
        <w:rPr>
          <w:rFonts w:cs="Arial"/>
          <w:sz w:val="22"/>
          <w:szCs w:val="22"/>
        </w:rPr>
        <w:t>GeLi</w:t>
      </w:r>
      <w:proofErr w:type="spellEnd"/>
      <w:r w:rsidR="002C5D04" w:rsidRPr="000C0B9D">
        <w:rPr>
          <w:rFonts w:cs="Arial"/>
          <w:sz w:val="22"/>
          <w:szCs w:val="22"/>
        </w:rPr>
        <w:t xml:space="preserve">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rsidR="009D3438" w:rsidRPr="00C45BAB" w:rsidRDefault="00261427" w:rsidP="0022681C">
      <w:pPr>
        <w:pStyle w:val="berschrift3"/>
        <w:jc w:val="both"/>
        <w:rPr>
          <w:sz w:val="22"/>
          <w:szCs w:val="22"/>
        </w:rPr>
      </w:pPr>
      <w:bookmarkStart w:id="40" w:name="_Toc446244947"/>
      <w:bookmarkStart w:id="41" w:name="_Toc533752591"/>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40"/>
      <w:bookmarkEnd w:id="41"/>
      <w:r w:rsidR="000377AD" w:rsidRPr="00C45BAB">
        <w:rPr>
          <w:sz w:val="22"/>
          <w:szCs w:val="22"/>
        </w:rPr>
        <w:t xml:space="preserve"> </w:t>
      </w:r>
    </w:p>
    <w:p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 xml:space="preserve">widerspricht. Im Fall der Gesamtrechtsnachfolge oder der Rechtsnachfolge nach dem </w:t>
      </w:r>
      <w:r w:rsidRPr="003A0254">
        <w:rPr>
          <w:rFonts w:cs="Arial"/>
          <w:sz w:val="22"/>
          <w:szCs w:val="22"/>
        </w:rPr>
        <w:lastRenderedPageBreak/>
        <w:t>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proofErr w:type="gramStart"/>
      <w:r w:rsidR="0060639A" w:rsidRPr="0060639A">
        <w:rPr>
          <w:rFonts w:cs="Arial"/>
          <w:sz w:val="22"/>
          <w:szCs w:val="22"/>
        </w:rPr>
        <w:t>die</w:t>
      </w:r>
      <w:proofErr w:type="gramEnd"/>
      <w:r w:rsidR="0060639A" w:rsidRPr="0060639A">
        <w:rPr>
          <w:rFonts w:cs="Arial"/>
          <w:sz w:val="22"/>
          <w:szCs w:val="22"/>
        </w:rPr>
        <w:t xml:space="preserve"> unwirksamen oder undurchführbaren Bestimmungen in einem geeigneten Verfahren durch andere, ihrem wirtschaftlichen Erfolg möglichst gleichkommende Bestimmungen zu ersetzen. Dies gilt entsprechend bei Regelungslücken.</w:t>
      </w:r>
      <w:r w:rsidRPr="00AE6675">
        <w:rPr>
          <w:rFonts w:cs="Arial"/>
          <w:sz w:val="22"/>
          <w:szCs w:val="22"/>
        </w:rPr>
        <w:t xml:space="preserve"> </w:t>
      </w:r>
      <w:r w:rsidRPr="00AB5685">
        <w:rPr>
          <w:rFonts w:cs="Arial"/>
          <w:sz w:val="22"/>
          <w:szCs w:val="22"/>
        </w:rPr>
        <w:t>.</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527A67" w:rsidRPr="006F5B76" w:rsidRDefault="0060639A" w:rsidP="00527A67">
      <w:pPr>
        <w:numPr>
          <w:ilvl w:val="0"/>
          <w:numId w:val="10"/>
        </w:numPr>
        <w:tabs>
          <w:tab w:val="left" w:pos="0"/>
        </w:tabs>
        <w:spacing w:before="120" w:line="240" w:lineRule="atLeast"/>
        <w:jc w:val="both"/>
        <w:rPr>
          <w:rFonts w:cs="Arial"/>
          <w:sz w:val="22"/>
          <w:szCs w:val="22"/>
        </w:rPr>
      </w:pPr>
      <w:r w:rsidRPr="006F5B76">
        <w:rPr>
          <w:rFonts w:cs="Arial"/>
          <w:sz w:val="22"/>
          <w:szCs w:val="22"/>
        </w:rPr>
        <w:t xml:space="preserve">Der Netzbetreiber kann Ausspeisepunkte mit einer Vorankündigungsfrist von </w:t>
      </w:r>
      <w:r w:rsidR="00F46B55">
        <w:rPr>
          <w:rFonts w:cs="Arial"/>
          <w:sz w:val="22"/>
          <w:szCs w:val="22"/>
        </w:rPr>
        <w:t>2 Jahren und 4 Monaten</w:t>
      </w:r>
      <w:r w:rsidRPr="006F5B76">
        <w:rPr>
          <w:rFonts w:cs="Arial"/>
          <w:sz w:val="22"/>
          <w:szCs w:val="22"/>
        </w:rPr>
        <w:t xml:space="preserve">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w:t>
      </w:r>
      <w:r w:rsidRPr="006F5B76">
        <w:rPr>
          <w:rFonts w:cs="Arial"/>
          <w:sz w:val="22"/>
          <w:szCs w:val="22"/>
        </w:rPr>
        <w:lastRenderedPageBreak/>
        <w:t xml:space="preserve">bilanziert. Die betroffenen Ausspeisepunkte sind von dem Transportkunden gemäß </w:t>
      </w:r>
      <w:proofErr w:type="spellStart"/>
      <w:r w:rsidRPr="006F5B76">
        <w:rPr>
          <w:rFonts w:cs="Arial"/>
          <w:sz w:val="22"/>
          <w:szCs w:val="22"/>
        </w:rPr>
        <w:t>GeLi</w:t>
      </w:r>
      <w:proofErr w:type="spellEnd"/>
      <w:r w:rsidRPr="006F5B76">
        <w:rPr>
          <w:rFonts w:cs="Arial"/>
          <w:sz w:val="22"/>
          <w:szCs w:val="22"/>
        </w:rPr>
        <w:t xml:space="preserve">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w:t>
      </w:r>
      <w:proofErr w:type="spellStart"/>
      <w:r w:rsidRPr="006F5B76">
        <w:rPr>
          <w:rFonts w:cs="Arial"/>
          <w:sz w:val="22"/>
          <w:szCs w:val="22"/>
        </w:rPr>
        <w:t>GeLi</w:t>
      </w:r>
      <w:proofErr w:type="spellEnd"/>
      <w:r w:rsidRPr="006F5B76">
        <w:rPr>
          <w:rFonts w:cs="Arial"/>
          <w:sz w:val="22"/>
          <w:szCs w:val="22"/>
        </w:rPr>
        <w:t xml:space="preserve"> Gas zugeordnet werden, werden diese Punkte zum angekündigten Zuordnungswechseltermin innerhalb des neuen Marktgebietes bilanziert.</w:t>
      </w:r>
    </w:p>
    <w:p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rsidR="00261427" w:rsidRPr="00CB4860" w:rsidRDefault="00E551D1" w:rsidP="00361CF2">
      <w:pPr>
        <w:pStyle w:val="berschrift3"/>
        <w:jc w:val="both"/>
        <w:rPr>
          <w:sz w:val="22"/>
          <w:szCs w:val="22"/>
        </w:rPr>
      </w:pPr>
      <w:bookmarkStart w:id="42" w:name="_Toc446244948"/>
      <w:bookmarkStart w:id="43" w:name="_Toc533752592"/>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2"/>
      <w:bookmarkEnd w:id="43"/>
    </w:p>
    <w:p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rsidR="00EE308E" w:rsidRDefault="00EE308E">
      <w:pPr>
        <w:rPr>
          <w:rFonts w:cs="Arial"/>
          <w:sz w:val="22"/>
          <w:szCs w:val="22"/>
        </w:rPr>
      </w:pPr>
      <w:r>
        <w:rPr>
          <w:rFonts w:cs="Arial"/>
          <w:sz w:val="22"/>
          <w:szCs w:val="22"/>
        </w:rPr>
        <w:br w:type="page"/>
      </w: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r>
        <w:rPr>
          <w:rFonts w:cs="Arial"/>
          <w:sz w:val="22"/>
          <w:szCs w:val="22"/>
        </w:rPr>
        <w:t>Neu-Isenburg</w:t>
      </w:r>
      <w:r w:rsidRPr="00ED653E">
        <w:rPr>
          <w:rFonts w:cs="Arial"/>
          <w:sz w:val="22"/>
          <w:szCs w:val="22"/>
        </w:rPr>
        <w:t>,</w:t>
      </w:r>
      <w:r>
        <w:rPr>
          <w:rFonts w:cs="Arial"/>
          <w:sz w:val="22"/>
          <w:szCs w:val="22"/>
        </w:rPr>
        <w:t xml:space="preserve"> </w:t>
      </w:r>
      <w:r w:rsidRPr="00ED653E">
        <w:rPr>
          <w:rFonts w:cs="Arial"/>
          <w:sz w:val="22"/>
          <w:szCs w:val="22"/>
        </w:rPr>
        <w:t xml:space="preserve">den  </w:t>
      </w: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r w:rsidRPr="00ED653E">
        <w:rPr>
          <w:rFonts w:cs="Arial"/>
          <w:sz w:val="22"/>
          <w:szCs w:val="22"/>
        </w:rPr>
        <w:t xml:space="preserve">__________________________________________________________________                                                                 </w:t>
      </w:r>
    </w:p>
    <w:p w:rsidR="00ED653E" w:rsidRPr="00ED653E" w:rsidRDefault="00ED653E" w:rsidP="00ED653E">
      <w:pPr>
        <w:spacing w:after="120" w:line="300" w:lineRule="atLeast"/>
        <w:rPr>
          <w:rFonts w:cs="Arial"/>
          <w:sz w:val="22"/>
          <w:szCs w:val="22"/>
        </w:rPr>
      </w:pPr>
      <w:r w:rsidRPr="00ED653E">
        <w:rPr>
          <w:rFonts w:cs="Arial"/>
          <w:sz w:val="22"/>
          <w:szCs w:val="22"/>
        </w:rPr>
        <w:t>Netzbetreiber</w:t>
      </w: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r w:rsidRPr="00ED653E">
        <w:rPr>
          <w:rFonts w:cs="Arial"/>
          <w:sz w:val="22"/>
          <w:szCs w:val="22"/>
        </w:rPr>
        <w:t>Ort,   ______________________________, den  ___________________________</w:t>
      </w:r>
    </w:p>
    <w:p w:rsidR="00ED653E" w:rsidRP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p>
    <w:p w:rsidR="00ED653E" w:rsidRDefault="00ED653E" w:rsidP="00ED653E">
      <w:pPr>
        <w:spacing w:after="120" w:line="300" w:lineRule="atLeast"/>
        <w:rPr>
          <w:rFonts w:cs="Arial"/>
          <w:sz w:val="22"/>
          <w:szCs w:val="22"/>
        </w:rPr>
      </w:pPr>
    </w:p>
    <w:p w:rsidR="00ED653E" w:rsidRPr="00ED653E" w:rsidRDefault="00ED653E" w:rsidP="00ED653E">
      <w:pPr>
        <w:spacing w:after="120" w:line="300" w:lineRule="atLeast"/>
        <w:rPr>
          <w:rFonts w:cs="Arial"/>
          <w:sz w:val="22"/>
          <w:szCs w:val="22"/>
        </w:rPr>
      </w:pPr>
      <w:r w:rsidRPr="00ED653E">
        <w:rPr>
          <w:rFonts w:cs="Arial"/>
          <w:sz w:val="22"/>
          <w:szCs w:val="22"/>
        </w:rPr>
        <w:t>___________________________________________________________________</w:t>
      </w:r>
    </w:p>
    <w:p w:rsidR="009D527B" w:rsidRPr="00566E34" w:rsidRDefault="00ED653E" w:rsidP="00ED653E">
      <w:pPr>
        <w:spacing w:after="120" w:line="300" w:lineRule="atLeast"/>
        <w:rPr>
          <w:rFonts w:cs="Arial"/>
          <w:sz w:val="22"/>
          <w:szCs w:val="22"/>
        </w:rPr>
      </w:pPr>
      <w:r w:rsidRPr="00ED653E">
        <w:rPr>
          <w:rFonts w:cs="Arial"/>
          <w:sz w:val="22"/>
          <w:szCs w:val="22"/>
        </w:rPr>
        <w:t>Transportkunde</w:t>
      </w:r>
    </w:p>
    <w:sectPr w:rsidR="009D527B" w:rsidRPr="00566E34" w:rsidSect="00B22233">
      <w:footerReference w:type="even" r:id="rId9"/>
      <w:footerReference w:type="default" r:id="rId10"/>
      <w:headerReference w:type="first" r:id="rId11"/>
      <w:footerReference w:type="first" r:id="rId12"/>
      <w:pgSz w:w="11906" w:h="16838"/>
      <w:pgMar w:top="1417" w:right="1417" w:bottom="1134" w:left="1417" w:header="708"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E11D7" w15:done="0"/>
  <w15:commentEx w15:paraId="284ACAEA" w15:done="0"/>
  <w15:commentEx w15:paraId="58572B47" w15:done="0"/>
  <w15:commentEx w15:paraId="1F39B0ED" w15:done="0"/>
  <w15:commentEx w15:paraId="612D43CB" w15:done="0"/>
  <w15:commentEx w15:paraId="0AA24A50" w15:done="0"/>
  <w15:commentEx w15:paraId="76DFCB26" w15:done="0"/>
  <w15:commentEx w15:paraId="50C35BF4" w15:done="0"/>
  <w15:commentEx w15:paraId="15FB52B8" w15:done="0"/>
  <w15:commentEx w15:paraId="72320679" w15:done="0"/>
  <w15:commentEx w15:paraId="042F33FE" w15:done="0"/>
  <w15:commentEx w15:paraId="31571B0C" w15:done="0"/>
  <w15:commentEx w15:paraId="4CE53CA1" w15:done="0"/>
  <w15:commentEx w15:paraId="2D1D2CD7" w15:done="0"/>
  <w15:commentEx w15:paraId="6FDC63BC" w15:done="0"/>
  <w15:commentEx w15:paraId="2B126F91" w15:done="0"/>
  <w15:commentEx w15:paraId="529C7819" w15:done="0"/>
  <w15:commentEx w15:paraId="4EBE307A" w15:done="0"/>
  <w15:commentEx w15:paraId="7156989A" w15:done="0"/>
  <w15:commentEx w15:paraId="21F426AA" w15:done="0"/>
  <w15:commentEx w15:paraId="144616EF" w15:done="0"/>
  <w15:commentEx w15:paraId="7F98A2E8" w15:done="0"/>
  <w15:commentEx w15:paraId="39E67E77" w15:done="0"/>
  <w15:commentEx w15:paraId="6E5A7FE6" w15:done="0"/>
  <w15:commentEx w15:paraId="4AA3160A" w15:done="0"/>
  <w15:commentEx w15:paraId="53381A3D" w15:done="0"/>
  <w15:commentEx w15:paraId="52B95E8D" w15:done="0"/>
  <w15:commentEx w15:paraId="349762D3" w15:done="0"/>
  <w15:commentEx w15:paraId="58F29F1E" w15:done="0"/>
  <w15:commentEx w15:paraId="6DCDF087" w15:done="0"/>
  <w15:commentEx w15:paraId="0E9DD799" w15:done="0"/>
  <w15:commentEx w15:paraId="5864D3E2" w15:done="0"/>
  <w15:commentEx w15:paraId="2F2173FF" w15:done="0"/>
  <w15:commentEx w15:paraId="316BD0E2" w15:done="0"/>
  <w15:commentEx w15:paraId="10394060" w15:done="0"/>
  <w15:commentEx w15:paraId="7F676748" w15:done="0"/>
  <w15:commentEx w15:paraId="502739F1" w15:done="0"/>
  <w15:commentEx w15:paraId="6A417210" w15:done="0"/>
  <w15:commentEx w15:paraId="6BC1B723" w15:done="0"/>
  <w15:commentEx w15:paraId="4B3E8077" w15:done="0"/>
  <w15:commentEx w15:paraId="39558E63" w15:done="0"/>
  <w15:commentEx w15:paraId="2F1A2E50" w15:done="0"/>
  <w15:commentEx w15:paraId="1A6F7E71" w15:done="0"/>
  <w15:commentEx w15:paraId="7A4BFCFA" w15:done="0"/>
  <w15:commentEx w15:paraId="4EDAE6C1" w15:done="0"/>
  <w15:commentEx w15:paraId="3ED3614A" w15:done="0"/>
  <w15:commentEx w15:paraId="42BE3BFD" w15:done="0"/>
  <w15:commentEx w15:paraId="65F8C495" w15:done="0"/>
  <w15:commentEx w15:paraId="139A633F" w15:done="0"/>
  <w15:commentEx w15:paraId="771498BB" w15:done="0"/>
  <w15:commentEx w15:paraId="6C3438E3" w15:done="0"/>
  <w15:commentEx w15:paraId="2A775F84" w15:done="0"/>
  <w15:commentEx w15:paraId="260225DA" w15:done="0"/>
  <w15:commentEx w15:paraId="441C0B87" w15:done="0"/>
  <w15:commentEx w15:paraId="4317CDB9" w15:done="0"/>
  <w15:commentEx w15:paraId="2E993436" w15:done="0"/>
  <w15:commentEx w15:paraId="01C4CAAE" w15:done="0"/>
  <w15:commentEx w15:paraId="63B1F002" w15:done="0"/>
  <w15:commentEx w15:paraId="194D1503" w15:done="0"/>
  <w15:commentEx w15:paraId="3D2BD1AE" w15:done="0"/>
  <w15:commentEx w15:paraId="10DB21F7" w15:done="0"/>
  <w15:commentEx w15:paraId="7FCF25E3" w15:done="0"/>
  <w15:commentEx w15:paraId="5985AA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8D" w:rsidRDefault="003D108D">
      <w:r>
        <w:separator/>
      </w:r>
    </w:p>
  </w:endnote>
  <w:endnote w:type="continuationSeparator" w:id="0">
    <w:p w:rsidR="003D108D" w:rsidRDefault="003D108D">
      <w:r>
        <w:continuationSeparator/>
      </w:r>
    </w:p>
  </w:endnote>
  <w:endnote w:type="continuationNotice" w:id="1">
    <w:p w:rsidR="003D108D" w:rsidRDefault="003D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D" w:rsidRDefault="003D108D"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3D108D" w:rsidRDefault="003D108D" w:rsidP="0048780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D" w:rsidRPr="00EE308E" w:rsidRDefault="003D108D" w:rsidP="001D2DF6">
    <w:pPr>
      <w:pStyle w:val="Fuzeile"/>
      <w:rPr>
        <w:sz w:val="14"/>
        <w:szCs w:val="14"/>
      </w:rPr>
    </w:pPr>
    <w:r w:rsidRPr="00EE308E">
      <w:rPr>
        <w:rFonts w:cs="Arial"/>
        <w:sz w:val="14"/>
        <w:szCs w:val="14"/>
      </w:rPr>
      <w:t>Anlage 3 Kooperationsvereinbarung</w:t>
    </w:r>
    <w:r w:rsidR="00ED653E">
      <w:rPr>
        <w:rFonts w:cs="Arial"/>
        <w:sz w:val="14"/>
        <w:szCs w:val="14"/>
      </w:rPr>
      <w:t xml:space="preserve"> X -</w:t>
    </w:r>
    <w:r w:rsidRPr="00EE308E">
      <w:rPr>
        <w:rFonts w:cs="Arial"/>
        <w:sz w:val="14"/>
        <w:szCs w:val="14"/>
      </w:rPr>
      <w:t xml:space="preserve"> Gas, Stand</w:t>
    </w:r>
    <w:r>
      <w:rPr>
        <w:rFonts w:cs="Arial"/>
        <w:sz w:val="14"/>
        <w:szCs w:val="14"/>
      </w:rPr>
      <w:t xml:space="preserve"> 29.03.2018</w:t>
    </w:r>
    <w:r>
      <w:rPr>
        <w:rFonts w:cs="Arial"/>
        <w:sz w:val="14"/>
        <w:szCs w:val="14"/>
      </w:rPr>
      <w:tab/>
      <w:t xml:space="preserve">                                                                                                       </w:t>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F84822">
      <w:rPr>
        <w:noProof/>
        <w:sz w:val="14"/>
        <w:szCs w:val="14"/>
      </w:rPr>
      <w:t>2</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F84822">
      <w:rPr>
        <w:noProof/>
        <w:sz w:val="14"/>
        <w:szCs w:val="14"/>
      </w:rPr>
      <w:t>23</w:t>
    </w:r>
    <w:r w:rsidRPr="00EE308E">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D" w:rsidRPr="00EE308E" w:rsidRDefault="003D108D" w:rsidP="00F35709">
    <w:pPr>
      <w:pStyle w:val="Fuzeile"/>
      <w:rPr>
        <w:sz w:val="14"/>
        <w:szCs w:val="14"/>
      </w:rPr>
    </w:pPr>
    <w:r w:rsidRPr="00EE308E">
      <w:rPr>
        <w:rFonts w:cs="Arial"/>
        <w:sz w:val="14"/>
        <w:szCs w:val="14"/>
      </w:rPr>
      <w:t>Anlage 3 Kooperationsvereinbarung</w:t>
    </w:r>
    <w:r>
      <w:rPr>
        <w:rFonts w:cs="Arial"/>
        <w:sz w:val="14"/>
        <w:szCs w:val="14"/>
      </w:rPr>
      <w:t xml:space="preserve"> X -</w:t>
    </w:r>
    <w:r w:rsidRPr="00EE308E">
      <w:rPr>
        <w:rFonts w:cs="Arial"/>
        <w:sz w:val="14"/>
        <w:szCs w:val="14"/>
      </w:rPr>
      <w:t xml:space="preserve"> Gas, Stand</w:t>
    </w:r>
    <w:r>
      <w:rPr>
        <w:rFonts w:cs="Arial"/>
        <w:sz w:val="14"/>
        <w:szCs w:val="14"/>
      </w:rPr>
      <w:t xml:space="preserve"> 29.03.2018</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F84822">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F84822">
      <w:rPr>
        <w:noProof/>
        <w:sz w:val="14"/>
        <w:szCs w:val="14"/>
      </w:rPr>
      <w:t>23</w:t>
    </w:r>
    <w:r w:rsidRPr="00EE308E">
      <w:rPr>
        <w:sz w:val="14"/>
        <w:szCs w:val="14"/>
      </w:rPr>
      <w:fldChar w:fldCharType="end"/>
    </w:r>
  </w:p>
  <w:p w:rsidR="003D108D" w:rsidRDefault="003D10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8D" w:rsidRDefault="003D108D">
      <w:r>
        <w:separator/>
      </w:r>
    </w:p>
  </w:footnote>
  <w:footnote w:type="continuationSeparator" w:id="0">
    <w:p w:rsidR="003D108D" w:rsidRDefault="003D108D">
      <w:r>
        <w:continuationSeparator/>
      </w:r>
    </w:p>
  </w:footnote>
  <w:footnote w:type="continuationNotice" w:id="1">
    <w:p w:rsidR="003D108D" w:rsidRDefault="003D1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8D" w:rsidRDefault="003D108D">
    <w:pPr>
      <w:pStyle w:val="Kopfzeile"/>
    </w:pPr>
    <w:r>
      <w:rPr>
        <w:noProof/>
      </w:rPr>
      <w:drawing>
        <wp:anchor distT="0" distB="0" distL="114300" distR="114300" simplePos="0" relativeHeight="251659264" behindDoc="0" locked="0" layoutInCell="1" allowOverlap="1" wp14:anchorId="2A8CCC7D" wp14:editId="768D8F61">
          <wp:simplePos x="0" y="0"/>
          <wp:positionH relativeFrom="column">
            <wp:posOffset>4579045</wp:posOffset>
          </wp:positionH>
          <wp:positionV relativeFrom="paragraph">
            <wp:posOffset>-222155</wp:posOffset>
          </wp:positionV>
          <wp:extent cx="1514764" cy="641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764" cy="641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375521D"/>
    <w:multiLevelType w:val="multilevel"/>
    <w:tmpl w:val="E94A7AB2"/>
    <w:numStyleLink w:val="Gliederung2"/>
  </w:abstractNum>
  <w:abstractNum w:abstractNumId="5">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8CB542C"/>
    <w:multiLevelType w:val="multilevel"/>
    <w:tmpl w:val="E94A7AB2"/>
    <w:numStyleLink w:val="Gliederung2"/>
  </w:abstractNum>
  <w:abstractNum w:abstractNumId="17">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485339F"/>
    <w:multiLevelType w:val="multilevel"/>
    <w:tmpl w:val="E94A7AB2"/>
    <w:numStyleLink w:val="Gliederung2"/>
  </w:abstractNum>
  <w:abstractNum w:abstractNumId="28">
    <w:nsid w:val="25D7756B"/>
    <w:multiLevelType w:val="multilevel"/>
    <w:tmpl w:val="E94A7AB2"/>
    <w:numStyleLink w:val="Gliederung2"/>
  </w:abstractNum>
  <w:abstractNum w:abstractNumId="29">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nsid w:val="36367DF1"/>
    <w:multiLevelType w:val="multilevel"/>
    <w:tmpl w:val="E94A7AB2"/>
    <w:numStyleLink w:val="Gliederung2"/>
  </w:abstractNum>
  <w:abstractNum w:abstractNumId="36">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435566D4"/>
    <w:multiLevelType w:val="multilevel"/>
    <w:tmpl w:val="976804DE"/>
    <w:numStyleLink w:val="Gliederung3"/>
  </w:abstractNum>
  <w:abstractNum w:abstractNumId="44">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1">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2">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3">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7">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1">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3">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7"/>
  </w:num>
  <w:num w:numId="2">
    <w:abstractNumId w:val="68"/>
  </w:num>
  <w:num w:numId="3">
    <w:abstractNumId w:val="25"/>
  </w:num>
  <w:num w:numId="4">
    <w:abstractNumId w:val="17"/>
  </w:num>
  <w:num w:numId="5">
    <w:abstractNumId w:val="61"/>
  </w:num>
  <w:num w:numId="6">
    <w:abstractNumId w:val="53"/>
  </w:num>
  <w:num w:numId="7">
    <w:abstractNumId w:val="9"/>
  </w:num>
  <w:num w:numId="8">
    <w:abstractNumId w:val="55"/>
  </w:num>
  <w:num w:numId="9">
    <w:abstractNumId w:val="69"/>
  </w:num>
  <w:num w:numId="10">
    <w:abstractNumId w:val="6"/>
  </w:num>
  <w:num w:numId="11">
    <w:abstractNumId w:val="54"/>
  </w:num>
  <w:num w:numId="12">
    <w:abstractNumId w:val="23"/>
  </w:num>
  <w:num w:numId="13">
    <w:abstractNumId w:val="60"/>
  </w:num>
  <w:num w:numId="14">
    <w:abstractNumId w:val="52"/>
  </w:num>
  <w:num w:numId="15">
    <w:abstractNumId w:val="42"/>
  </w:num>
  <w:num w:numId="16">
    <w:abstractNumId w:val="64"/>
  </w:num>
  <w:num w:numId="17">
    <w:abstractNumId w:val="40"/>
  </w:num>
  <w:num w:numId="18">
    <w:abstractNumId w:val="1"/>
  </w:num>
  <w:num w:numId="19">
    <w:abstractNumId w:val="67"/>
  </w:num>
  <w:num w:numId="20">
    <w:abstractNumId w:val="17"/>
  </w:num>
  <w:num w:numId="21">
    <w:abstractNumId w:val="33"/>
  </w:num>
  <w:num w:numId="22">
    <w:abstractNumId w:val="11"/>
  </w:num>
  <w:num w:numId="23">
    <w:abstractNumId w:val="49"/>
  </w:num>
  <w:num w:numId="24">
    <w:abstractNumId w:val="5"/>
  </w:num>
  <w:num w:numId="25">
    <w:abstractNumId w:val="74"/>
  </w:num>
  <w:num w:numId="26">
    <w:abstractNumId w:val="13"/>
  </w:num>
  <w:num w:numId="27">
    <w:abstractNumId w:val="15"/>
  </w:num>
  <w:num w:numId="28">
    <w:abstractNumId w:val="44"/>
  </w:num>
  <w:num w:numId="29">
    <w:abstractNumId w:val="3"/>
  </w:num>
  <w:num w:numId="30">
    <w:abstractNumId w:val="28"/>
  </w:num>
  <w:num w:numId="31">
    <w:abstractNumId w:val="17"/>
  </w:num>
  <w:num w:numId="32">
    <w:abstractNumId w:val="17"/>
    <w:lvlOverride w:ilvl="0">
      <w:startOverride w:val="1"/>
    </w:lvlOverride>
  </w:num>
  <w:num w:numId="33">
    <w:abstractNumId w:val="17"/>
  </w:num>
  <w:num w:numId="34">
    <w:abstractNumId w:val="12"/>
  </w:num>
  <w:num w:numId="35">
    <w:abstractNumId w:val="46"/>
  </w:num>
  <w:num w:numId="36">
    <w:abstractNumId w:val="58"/>
  </w:num>
  <w:num w:numId="37">
    <w:abstractNumId w:val="8"/>
  </w:num>
  <w:num w:numId="38">
    <w:abstractNumId w:val="66"/>
  </w:num>
  <w:num w:numId="39">
    <w:abstractNumId w:val="21"/>
  </w:num>
  <w:num w:numId="40">
    <w:abstractNumId w:val="37"/>
  </w:num>
  <w:num w:numId="41">
    <w:abstractNumId w:val="72"/>
  </w:num>
  <w:num w:numId="42">
    <w:abstractNumId w:val="5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59"/>
  </w:num>
  <w:num w:numId="45">
    <w:abstractNumId w:val="36"/>
  </w:num>
  <w:num w:numId="46">
    <w:abstractNumId w:val="75"/>
  </w:num>
  <w:num w:numId="47">
    <w:abstractNumId w:val="48"/>
  </w:num>
  <w:num w:numId="48">
    <w:abstractNumId w:val="62"/>
  </w:num>
  <w:num w:numId="49">
    <w:abstractNumId w:val="17"/>
  </w:num>
  <w:num w:numId="50">
    <w:abstractNumId w:val="65"/>
  </w:num>
  <w:num w:numId="51">
    <w:abstractNumId w:val="27"/>
  </w:num>
  <w:num w:numId="52">
    <w:abstractNumId w:val="16"/>
  </w:num>
  <w:num w:numId="53">
    <w:abstractNumId w:val="26"/>
  </w:num>
  <w:num w:numId="54">
    <w:abstractNumId w:val="34"/>
  </w:num>
  <w:num w:numId="55">
    <w:abstractNumId w:val="39"/>
  </w:num>
  <w:num w:numId="56">
    <w:abstractNumId w:val="30"/>
  </w:num>
  <w:num w:numId="57">
    <w:abstractNumId w:val="38"/>
  </w:num>
  <w:num w:numId="58">
    <w:abstractNumId w:val="73"/>
  </w:num>
  <w:num w:numId="59">
    <w:abstractNumId w:val="63"/>
  </w:num>
  <w:num w:numId="60">
    <w:abstractNumId w:val="70"/>
  </w:num>
  <w:num w:numId="61">
    <w:abstractNumId w:val="2"/>
  </w:num>
  <w:num w:numId="62">
    <w:abstractNumId w:val="14"/>
  </w:num>
  <w:num w:numId="63">
    <w:abstractNumId w:val="71"/>
  </w:num>
  <w:num w:numId="64">
    <w:abstractNumId w:val="41"/>
  </w:num>
  <w:num w:numId="65">
    <w:abstractNumId w:val="7"/>
  </w:num>
  <w:num w:numId="66">
    <w:abstractNumId w:val="35"/>
  </w:num>
  <w:num w:numId="67">
    <w:abstractNumId w:val="43"/>
  </w:num>
  <w:num w:numId="68">
    <w:abstractNumId w:val="51"/>
  </w:num>
  <w:num w:numId="69">
    <w:abstractNumId w:val="32"/>
  </w:num>
  <w:num w:numId="70">
    <w:abstractNumId w:val="29"/>
  </w:num>
  <w:num w:numId="71">
    <w:abstractNumId w:val="56"/>
  </w:num>
  <w:num w:numId="72">
    <w:abstractNumId w:val="31"/>
  </w:num>
  <w:num w:numId="73">
    <w:abstractNumId w:val="0"/>
  </w:num>
  <w:num w:numId="74">
    <w:abstractNumId w:val="24"/>
  </w:num>
  <w:num w:numId="75">
    <w:abstractNumId w:val="17"/>
    <w:lvlOverride w:ilvl="0">
      <w:startOverride w:val="1"/>
    </w:lvlOverride>
  </w:num>
  <w:num w:numId="76">
    <w:abstractNumId w:val="19"/>
  </w:num>
  <w:num w:numId="77">
    <w:abstractNumId w:val="20"/>
  </w:num>
  <w:num w:numId="78">
    <w:abstractNumId w:val="18"/>
  </w:num>
  <w:num w:numId="79">
    <w:abstractNumId w:val="22"/>
  </w:num>
  <w:num w:numId="80">
    <w:abstractNumId w:val="45"/>
  </w:num>
  <w:num w:numId="81">
    <w:abstractNumId w:val="10"/>
  </w:num>
  <w:num w:numId="82">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3C1A"/>
    <w:rsid w:val="0001464C"/>
    <w:rsid w:val="00014E2E"/>
    <w:rsid w:val="00015456"/>
    <w:rsid w:val="00016152"/>
    <w:rsid w:val="0001630C"/>
    <w:rsid w:val="0001644F"/>
    <w:rsid w:val="00016AB1"/>
    <w:rsid w:val="000177D4"/>
    <w:rsid w:val="0001799B"/>
    <w:rsid w:val="00020113"/>
    <w:rsid w:val="000203A8"/>
    <w:rsid w:val="00020B6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2186"/>
    <w:rsid w:val="0005315B"/>
    <w:rsid w:val="00053D2B"/>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F04"/>
    <w:rsid w:val="0006797C"/>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5F8C"/>
    <w:rsid w:val="00096EC4"/>
    <w:rsid w:val="00097C49"/>
    <w:rsid w:val="000A0D23"/>
    <w:rsid w:val="000A0E1C"/>
    <w:rsid w:val="000A3F90"/>
    <w:rsid w:val="000A5046"/>
    <w:rsid w:val="000A5B0F"/>
    <w:rsid w:val="000A7628"/>
    <w:rsid w:val="000A7F17"/>
    <w:rsid w:val="000B0850"/>
    <w:rsid w:val="000B1247"/>
    <w:rsid w:val="000B1F03"/>
    <w:rsid w:val="000B209C"/>
    <w:rsid w:val="000B293E"/>
    <w:rsid w:val="000B2C83"/>
    <w:rsid w:val="000B37D6"/>
    <w:rsid w:val="000B441C"/>
    <w:rsid w:val="000B4502"/>
    <w:rsid w:val="000B493A"/>
    <w:rsid w:val="000B4A59"/>
    <w:rsid w:val="000B517E"/>
    <w:rsid w:val="000B5F6B"/>
    <w:rsid w:val="000B6AE1"/>
    <w:rsid w:val="000B71E5"/>
    <w:rsid w:val="000B7CE7"/>
    <w:rsid w:val="000B7DDA"/>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B04"/>
    <w:rsid w:val="000F5E31"/>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9CD"/>
    <w:rsid w:val="00115EFD"/>
    <w:rsid w:val="00116253"/>
    <w:rsid w:val="001174B6"/>
    <w:rsid w:val="001174FB"/>
    <w:rsid w:val="00117E6D"/>
    <w:rsid w:val="00120B3D"/>
    <w:rsid w:val="0012140C"/>
    <w:rsid w:val="00121C43"/>
    <w:rsid w:val="0012247A"/>
    <w:rsid w:val="0012274B"/>
    <w:rsid w:val="00122A9C"/>
    <w:rsid w:val="0012383C"/>
    <w:rsid w:val="00124239"/>
    <w:rsid w:val="001254E7"/>
    <w:rsid w:val="001300A2"/>
    <w:rsid w:val="0013074C"/>
    <w:rsid w:val="00133725"/>
    <w:rsid w:val="00133736"/>
    <w:rsid w:val="00134905"/>
    <w:rsid w:val="00134EC7"/>
    <w:rsid w:val="00135ADA"/>
    <w:rsid w:val="00135FFE"/>
    <w:rsid w:val="00137AC9"/>
    <w:rsid w:val="00142A1C"/>
    <w:rsid w:val="001456F0"/>
    <w:rsid w:val="001459A7"/>
    <w:rsid w:val="00145AA0"/>
    <w:rsid w:val="00147472"/>
    <w:rsid w:val="00150E8C"/>
    <w:rsid w:val="00154238"/>
    <w:rsid w:val="00154EED"/>
    <w:rsid w:val="001550D7"/>
    <w:rsid w:val="001564F2"/>
    <w:rsid w:val="0015780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0FC7"/>
    <w:rsid w:val="0018145C"/>
    <w:rsid w:val="001819C8"/>
    <w:rsid w:val="00181F09"/>
    <w:rsid w:val="001837AA"/>
    <w:rsid w:val="001843B7"/>
    <w:rsid w:val="00185638"/>
    <w:rsid w:val="00186340"/>
    <w:rsid w:val="00186FAD"/>
    <w:rsid w:val="00190735"/>
    <w:rsid w:val="00190A2B"/>
    <w:rsid w:val="00190D0F"/>
    <w:rsid w:val="00191FC3"/>
    <w:rsid w:val="00193FAF"/>
    <w:rsid w:val="001958FC"/>
    <w:rsid w:val="001961A4"/>
    <w:rsid w:val="001964D6"/>
    <w:rsid w:val="00196777"/>
    <w:rsid w:val="001967D0"/>
    <w:rsid w:val="001968F9"/>
    <w:rsid w:val="00196BF5"/>
    <w:rsid w:val="00196D55"/>
    <w:rsid w:val="001970FF"/>
    <w:rsid w:val="00197F3B"/>
    <w:rsid w:val="001A0354"/>
    <w:rsid w:val="001A080D"/>
    <w:rsid w:val="001A1461"/>
    <w:rsid w:val="001A25D2"/>
    <w:rsid w:val="001A3C9C"/>
    <w:rsid w:val="001A3DA3"/>
    <w:rsid w:val="001A4281"/>
    <w:rsid w:val="001A514F"/>
    <w:rsid w:val="001A5217"/>
    <w:rsid w:val="001A5C72"/>
    <w:rsid w:val="001A632E"/>
    <w:rsid w:val="001A6CBE"/>
    <w:rsid w:val="001A6F1E"/>
    <w:rsid w:val="001A7941"/>
    <w:rsid w:val="001A7E4D"/>
    <w:rsid w:val="001B017B"/>
    <w:rsid w:val="001B03A1"/>
    <w:rsid w:val="001B09BC"/>
    <w:rsid w:val="001B0F44"/>
    <w:rsid w:val="001B2BAC"/>
    <w:rsid w:val="001B2D23"/>
    <w:rsid w:val="001B30E6"/>
    <w:rsid w:val="001B33D7"/>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D0ABD"/>
    <w:rsid w:val="001D1ADB"/>
    <w:rsid w:val="001D220B"/>
    <w:rsid w:val="001D248D"/>
    <w:rsid w:val="001D2DF6"/>
    <w:rsid w:val="001D6105"/>
    <w:rsid w:val="001E031B"/>
    <w:rsid w:val="001E0CC6"/>
    <w:rsid w:val="001E11FE"/>
    <w:rsid w:val="001E1F65"/>
    <w:rsid w:val="001E334E"/>
    <w:rsid w:val="001E365D"/>
    <w:rsid w:val="001E492F"/>
    <w:rsid w:val="001E522E"/>
    <w:rsid w:val="001E5BCE"/>
    <w:rsid w:val="001E5DE8"/>
    <w:rsid w:val="001E7856"/>
    <w:rsid w:val="001F1494"/>
    <w:rsid w:val="001F1A57"/>
    <w:rsid w:val="001F2415"/>
    <w:rsid w:val="001F2834"/>
    <w:rsid w:val="001F3367"/>
    <w:rsid w:val="001F509A"/>
    <w:rsid w:val="001F5166"/>
    <w:rsid w:val="001F550D"/>
    <w:rsid w:val="001F6AAE"/>
    <w:rsid w:val="0020296E"/>
    <w:rsid w:val="00203E7D"/>
    <w:rsid w:val="00205143"/>
    <w:rsid w:val="00206F02"/>
    <w:rsid w:val="002074AA"/>
    <w:rsid w:val="002100DC"/>
    <w:rsid w:val="002138B3"/>
    <w:rsid w:val="00213F6B"/>
    <w:rsid w:val="00216DA9"/>
    <w:rsid w:val="002206DF"/>
    <w:rsid w:val="00222749"/>
    <w:rsid w:val="00223849"/>
    <w:rsid w:val="002239C6"/>
    <w:rsid w:val="00223F41"/>
    <w:rsid w:val="00224A39"/>
    <w:rsid w:val="00224A3D"/>
    <w:rsid w:val="00225E0F"/>
    <w:rsid w:val="0022681C"/>
    <w:rsid w:val="00226EC8"/>
    <w:rsid w:val="00227320"/>
    <w:rsid w:val="00227BAE"/>
    <w:rsid w:val="0023032C"/>
    <w:rsid w:val="002318DA"/>
    <w:rsid w:val="0023247A"/>
    <w:rsid w:val="00232D25"/>
    <w:rsid w:val="00233645"/>
    <w:rsid w:val="0023688D"/>
    <w:rsid w:val="002370F0"/>
    <w:rsid w:val="00237E46"/>
    <w:rsid w:val="00240A79"/>
    <w:rsid w:val="00240BE8"/>
    <w:rsid w:val="002427DB"/>
    <w:rsid w:val="00243B36"/>
    <w:rsid w:val="00243E82"/>
    <w:rsid w:val="002458DA"/>
    <w:rsid w:val="0024656A"/>
    <w:rsid w:val="00246EF2"/>
    <w:rsid w:val="0025041B"/>
    <w:rsid w:val="00251410"/>
    <w:rsid w:val="002527BD"/>
    <w:rsid w:val="00252C8E"/>
    <w:rsid w:val="0025434A"/>
    <w:rsid w:val="00254D37"/>
    <w:rsid w:val="00254D70"/>
    <w:rsid w:val="00260225"/>
    <w:rsid w:val="002606E8"/>
    <w:rsid w:val="00261427"/>
    <w:rsid w:val="002617B2"/>
    <w:rsid w:val="002620CA"/>
    <w:rsid w:val="00263132"/>
    <w:rsid w:val="00264698"/>
    <w:rsid w:val="00264996"/>
    <w:rsid w:val="00265F1E"/>
    <w:rsid w:val="00266A92"/>
    <w:rsid w:val="002670F4"/>
    <w:rsid w:val="00270676"/>
    <w:rsid w:val="002722A8"/>
    <w:rsid w:val="00273230"/>
    <w:rsid w:val="002741F5"/>
    <w:rsid w:val="00274B1B"/>
    <w:rsid w:val="002764DE"/>
    <w:rsid w:val="00276F46"/>
    <w:rsid w:val="002770EA"/>
    <w:rsid w:val="0028209B"/>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751C"/>
    <w:rsid w:val="002978CD"/>
    <w:rsid w:val="002A1992"/>
    <w:rsid w:val="002A28AB"/>
    <w:rsid w:val="002A48BF"/>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D7BE4"/>
    <w:rsid w:val="002E06A1"/>
    <w:rsid w:val="002E27F2"/>
    <w:rsid w:val="002E4458"/>
    <w:rsid w:val="002E4FD7"/>
    <w:rsid w:val="002E7CDB"/>
    <w:rsid w:val="002F0768"/>
    <w:rsid w:val="002F0AE0"/>
    <w:rsid w:val="002F1BFF"/>
    <w:rsid w:val="002F5113"/>
    <w:rsid w:val="002F52FF"/>
    <w:rsid w:val="002F55E6"/>
    <w:rsid w:val="002F7247"/>
    <w:rsid w:val="002F793E"/>
    <w:rsid w:val="003003F0"/>
    <w:rsid w:val="003007C9"/>
    <w:rsid w:val="003011C1"/>
    <w:rsid w:val="0030191C"/>
    <w:rsid w:val="00303203"/>
    <w:rsid w:val="00304097"/>
    <w:rsid w:val="00304485"/>
    <w:rsid w:val="003050A2"/>
    <w:rsid w:val="00310141"/>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A6F"/>
    <w:rsid w:val="0033406C"/>
    <w:rsid w:val="0033435F"/>
    <w:rsid w:val="0033491D"/>
    <w:rsid w:val="00335351"/>
    <w:rsid w:val="00336F2B"/>
    <w:rsid w:val="00337AD2"/>
    <w:rsid w:val="00337E9F"/>
    <w:rsid w:val="00337F59"/>
    <w:rsid w:val="003406D5"/>
    <w:rsid w:val="0034088C"/>
    <w:rsid w:val="003410B3"/>
    <w:rsid w:val="003416D2"/>
    <w:rsid w:val="00341B7A"/>
    <w:rsid w:val="00343157"/>
    <w:rsid w:val="00343253"/>
    <w:rsid w:val="0034356F"/>
    <w:rsid w:val="00345FE7"/>
    <w:rsid w:val="0034768B"/>
    <w:rsid w:val="00347B91"/>
    <w:rsid w:val="00352A37"/>
    <w:rsid w:val="003536A7"/>
    <w:rsid w:val="003536AE"/>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684E"/>
    <w:rsid w:val="00377084"/>
    <w:rsid w:val="00377809"/>
    <w:rsid w:val="00380342"/>
    <w:rsid w:val="00380542"/>
    <w:rsid w:val="00380FD7"/>
    <w:rsid w:val="00382BDB"/>
    <w:rsid w:val="00385509"/>
    <w:rsid w:val="003862B2"/>
    <w:rsid w:val="003932F1"/>
    <w:rsid w:val="00393A27"/>
    <w:rsid w:val="00393DE1"/>
    <w:rsid w:val="003956D2"/>
    <w:rsid w:val="00395A25"/>
    <w:rsid w:val="00395BAC"/>
    <w:rsid w:val="00395E7E"/>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058"/>
    <w:rsid w:val="003B1913"/>
    <w:rsid w:val="003B38A9"/>
    <w:rsid w:val="003B407E"/>
    <w:rsid w:val="003B4AB3"/>
    <w:rsid w:val="003B6DC7"/>
    <w:rsid w:val="003B75CC"/>
    <w:rsid w:val="003B782D"/>
    <w:rsid w:val="003C03DA"/>
    <w:rsid w:val="003C15EA"/>
    <w:rsid w:val="003C24A7"/>
    <w:rsid w:val="003C3EEE"/>
    <w:rsid w:val="003C48B6"/>
    <w:rsid w:val="003C6E0F"/>
    <w:rsid w:val="003D0200"/>
    <w:rsid w:val="003D0B5D"/>
    <w:rsid w:val="003D108D"/>
    <w:rsid w:val="003D1FDB"/>
    <w:rsid w:val="003D241E"/>
    <w:rsid w:val="003D37D0"/>
    <w:rsid w:val="003D46B6"/>
    <w:rsid w:val="003D4EA5"/>
    <w:rsid w:val="003D5390"/>
    <w:rsid w:val="003D7134"/>
    <w:rsid w:val="003E0231"/>
    <w:rsid w:val="003E0AAF"/>
    <w:rsid w:val="003E1691"/>
    <w:rsid w:val="003E49CE"/>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532"/>
    <w:rsid w:val="003F4AB6"/>
    <w:rsid w:val="003F56BD"/>
    <w:rsid w:val="003F5E75"/>
    <w:rsid w:val="003F6225"/>
    <w:rsid w:val="003F67E4"/>
    <w:rsid w:val="003F6CC8"/>
    <w:rsid w:val="004000CE"/>
    <w:rsid w:val="00400AB9"/>
    <w:rsid w:val="00401957"/>
    <w:rsid w:val="00403B44"/>
    <w:rsid w:val="00404A2A"/>
    <w:rsid w:val="00404FB9"/>
    <w:rsid w:val="00410037"/>
    <w:rsid w:val="004106AB"/>
    <w:rsid w:val="00411E0F"/>
    <w:rsid w:val="004125C8"/>
    <w:rsid w:val="00412900"/>
    <w:rsid w:val="00412B2F"/>
    <w:rsid w:val="00413903"/>
    <w:rsid w:val="00415D21"/>
    <w:rsid w:val="004174BE"/>
    <w:rsid w:val="00420D62"/>
    <w:rsid w:val="004214A7"/>
    <w:rsid w:val="00421640"/>
    <w:rsid w:val="00421B61"/>
    <w:rsid w:val="004238DF"/>
    <w:rsid w:val="00424776"/>
    <w:rsid w:val="00424AD6"/>
    <w:rsid w:val="00424B48"/>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37C0E"/>
    <w:rsid w:val="004408C8"/>
    <w:rsid w:val="00442330"/>
    <w:rsid w:val="00443933"/>
    <w:rsid w:val="00443A99"/>
    <w:rsid w:val="00445868"/>
    <w:rsid w:val="0044677D"/>
    <w:rsid w:val="00446F7F"/>
    <w:rsid w:val="004500D5"/>
    <w:rsid w:val="0045145B"/>
    <w:rsid w:val="00452C46"/>
    <w:rsid w:val="00452FCC"/>
    <w:rsid w:val="00453AD7"/>
    <w:rsid w:val="00454515"/>
    <w:rsid w:val="004548E8"/>
    <w:rsid w:val="00454A8D"/>
    <w:rsid w:val="00456A77"/>
    <w:rsid w:val="00456E55"/>
    <w:rsid w:val="004578BE"/>
    <w:rsid w:val="00457B26"/>
    <w:rsid w:val="0046047D"/>
    <w:rsid w:val="00460D01"/>
    <w:rsid w:val="00460FA3"/>
    <w:rsid w:val="0046186E"/>
    <w:rsid w:val="00463466"/>
    <w:rsid w:val="00463C33"/>
    <w:rsid w:val="004648F8"/>
    <w:rsid w:val="00464CF9"/>
    <w:rsid w:val="00465044"/>
    <w:rsid w:val="0046649A"/>
    <w:rsid w:val="00466BC0"/>
    <w:rsid w:val="0046712E"/>
    <w:rsid w:val="004672FC"/>
    <w:rsid w:val="00467D4A"/>
    <w:rsid w:val="0047071A"/>
    <w:rsid w:val="00473052"/>
    <w:rsid w:val="00474352"/>
    <w:rsid w:val="0047453B"/>
    <w:rsid w:val="00474C47"/>
    <w:rsid w:val="004769D8"/>
    <w:rsid w:val="00476A86"/>
    <w:rsid w:val="004819CA"/>
    <w:rsid w:val="00482E36"/>
    <w:rsid w:val="00484193"/>
    <w:rsid w:val="00486FC3"/>
    <w:rsid w:val="00487052"/>
    <w:rsid w:val="00487806"/>
    <w:rsid w:val="00487A93"/>
    <w:rsid w:val="00487B55"/>
    <w:rsid w:val="00487C35"/>
    <w:rsid w:val="004905C0"/>
    <w:rsid w:val="00491555"/>
    <w:rsid w:val="004916A7"/>
    <w:rsid w:val="00492E68"/>
    <w:rsid w:val="004939EB"/>
    <w:rsid w:val="00493CC1"/>
    <w:rsid w:val="004948A3"/>
    <w:rsid w:val="004965A8"/>
    <w:rsid w:val="00496C20"/>
    <w:rsid w:val="00497864"/>
    <w:rsid w:val="004978F1"/>
    <w:rsid w:val="00497A77"/>
    <w:rsid w:val="004A11F6"/>
    <w:rsid w:val="004A2CB4"/>
    <w:rsid w:val="004A49D1"/>
    <w:rsid w:val="004A5E09"/>
    <w:rsid w:val="004A5E4F"/>
    <w:rsid w:val="004A6699"/>
    <w:rsid w:val="004A6A71"/>
    <w:rsid w:val="004A6EA2"/>
    <w:rsid w:val="004A6EB2"/>
    <w:rsid w:val="004A75AF"/>
    <w:rsid w:val="004A75D0"/>
    <w:rsid w:val="004B032F"/>
    <w:rsid w:val="004B047F"/>
    <w:rsid w:val="004B1300"/>
    <w:rsid w:val="004C1360"/>
    <w:rsid w:val="004C17DA"/>
    <w:rsid w:val="004C1BC9"/>
    <w:rsid w:val="004C2030"/>
    <w:rsid w:val="004C3940"/>
    <w:rsid w:val="004C3D99"/>
    <w:rsid w:val="004C54CF"/>
    <w:rsid w:val="004C5696"/>
    <w:rsid w:val="004C7564"/>
    <w:rsid w:val="004C7700"/>
    <w:rsid w:val="004C7BFB"/>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ED8"/>
    <w:rsid w:val="004E0455"/>
    <w:rsid w:val="004E10A6"/>
    <w:rsid w:val="004E1D40"/>
    <w:rsid w:val="004E1F8A"/>
    <w:rsid w:val="004E279F"/>
    <w:rsid w:val="004E3928"/>
    <w:rsid w:val="004E45D8"/>
    <w:rsid w:val="004E51A4"/>
    <w:rsid w:val="004E716D"/>
    <w:rsid w:val="004F0034"/>
    <w:rsid w:val="004F0CC1"/>
    <w:rsid w:val="004F0ECD"/>
    <w:rsid w:val="004F1BF5"/>
    <w:rsid w:val="004F293A"/>
    <w:rsid w:val="004F2EE8"/>
    <w:rsid w:val="00500DE0"/>
    <w:rsid w:val="00500F84"/>
    <w:rsid w:val="00501B73"/>
    <w:rsid w:val="00501E84"/>
    <w:rsid w:val="005042A3"/>
    <w:rsid w:val="0050499E"/>
    <w:rsid w:val="00505393"/>
    <w:rsid w:val="005057AB"/>
    <w:rsid w:val="00505899"/>
    <w:rsid w:val="0050696A"/>
    <w:rsid w:val="0051019A"/>
    <w:rsid w:val="00510226"/>
    <w:rsid w:val="005106D6"/>
    <w:rsid w:val="00510CA8"/>
    <w:rsid w:val="005118B8"/>
    <w:rsid w:val="00511E5F"/>
    <w:rsid w:val="00512583"/>
    <w:rsid w:val="00513438"/>
    <w:rsid w:val="00513F49"/>
    <w:rsid w:val="00514191"/>
    <w:rsid w:val="00514298"/>
    <w:rsid w:val="00516A88"/>
    <w:rsid w:val="00517410"/>
    <w:rsid w:val="00517906"/>
    <w:rsid w:val="0052068F"/>
    <w:rsid w:val="0052120A"/>
    <w:rsid w:val="005213D7"/>
    <w:rsid w:val="00521BBF"/>
    <w:rsid w:val="00524D0A"/>
    <w:rsid w:val="00525F0D"/>
    <w:rsid w:val="00525FEB"/>
    <w:rsid w:val="005260FF"/>
    <w:rsid w:val="00527A67"/>
    <w:rsid w:val="00527B97"/>
    <w:rsid w:val="00530548"/>
    <w:rsid w:val="00532309"/>
    <w:rsid w:val="00532B41"/>
    <w:rsid w:val="00532F3D"/>
    <w:rsid w:val="00533BA4"/>
    <w:rsid w:val="0053402A"/>
    <w:rsid w:val="005341DB"/>
    <w:rsid w:val="00536F26"/>
    <w:rsid w:val="0053713D"/>
    <w:rsid w:val="005377D0"/>
    <w:rsid w:val="00541853"/>
    <w:rsid w:val="00541E30"/>
    <w:rsid w:val="005420CC"/>
    <w:rsid w:val="00542548"/>
    <w:rsid w:val="00543102"/>
    <w:rsid w:val="005439CF"/>
    <w:rsid w:val="00543D20"/>
    <w:rsid w:val="00544E77"/>
    <w:rsid w:val="00545AFD"/>
    <w:rsid w:val="005460CC"/>
    <w:rsid w:val="00546A77"/>
    <w:rsid w:val="0054770F"/>
    <w:rsid w:val="00547CCA"/>
    <w:rsid w:val="00550540"/>
    <w:rsid w:val="00552A1B"/>
    <w:rsid w:val="00552D1E"/>
    <w:rsid w:val="00552E05"/>
    <w:rsid w:val="005543EE"/>
    <w:rsid w:val="00554761"/>
    <w:rsid w:val="00554B0F"/>
    <w:rsid w:val="00556A61"/>
    <w:rsid w:val="00556E2F"/>
    <w:rsid w:val="005573CC"/>
    <w:rsid w:val="005579CB"/>
    <w:rsid w:val="00557A30"/>
    <w:rsid w:val="00557B76"/>
    <w:rsid w:val="00560ABA"/>
    <w:rsid w:val="00562734"/>
    <w:rsid w:val="00562AF7"/>
    <w:rsid w:val="0056689B"/>
    <w:rsid w:val="00566E34"/>
    <w:rsid w:val="00567486"/>
    <w:rsid w:val="00567909"/>
    <w:rsid w:val="0056797C"/>
    <w:rsid w:val="00567F12"/>
    <w:rsid w:val="00570A5D"/>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2500"/>
    <w:rsid w:val="0059310F"/>
    <w:rsid w:val="00593E78"/>
    <w:rsid w:val="00594C17"/>
    <w:rsid w:val="005951D3"/>
    <w:rsid w:val="00595212"/>
    <w:rsid w:val="005966B2"/>
    <w:rsid w:val="005971E1"/>
    <w:rsid w:val="005A1ACA"/>
    <w:rsid w:val="005A1D9F"/>
    <w:rsid w:val="005A22D1"/>
    <w:rsid w:val="005A2495"/>
    <w:rsid w:val="005A458A"/>
    <w:rsid w:val="005A51D4"/>
    <w:rsid w:val="005A5AD0"/>
    <w:rsid w:val="005A5DC8"/>
    <w:rsid w:val="005A74F4"/>
    <w:rsid w:val="005B0047"/>
    <w:rsid w:val="005B024B"/>
    <w:rsid w:val="005B0DF2"/>
    <w:rsid w:val="005B15A7"/>
    <w:rsid w:val="005B1B26"/>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607E"/>
    <w:rsid w:val="005C672F"/>
    <w:rsid w:val="005C67DB"/>
    <w:rsid w:val="005C73A7"/>
    <w:rsid w:val="005C74B6"/>
    <w:rsid w:val="005C7886"/>
    <w:rsid w:val="005C7AC2"/>
    <w:rsid w:val="005D0922"/>
    <w:rsid w:val="005D1172"/>
    <w:rsid w:val="005D1B61"/>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0E7D"/>
    <w:rsid w:val="0061153E"/>
    <w:rsid w:val="006136EA"/>
    <w:rsid w:val="00614058"/>
    <w:rsid w:val="006144AF"/>
    <w:rsid w:val="0061678B"/>
    <w:rsid w:val="00616A4D"/>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4BAC"/>
    <w:rsid w:val="0063678C"/>
    <w:rsid w:val="0063713C"/>
    <w:rsid w:val="006401B1"/>
    <w:rsid w:val="0064078B"/>
    <w:rsid w:val="00640B44"/>
    <w:rsid w:val="00641311"/>
    <w:rsid w:val="006413D2"/>
    <w:rsid w:val="00641B57"/>
    <w:rsid w:val="00641B80"/>
    <w:rsid w:val="006429A5"/>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8BA"/>
    <w:rsid w:val="00670A60"/>
    <w:rsid w:val="006719D9"/>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2A9B"/>
    <w:rsid w:val="0069601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59E"/>
    <w:rsid w:val="006D2873"/>
    <w:rsid w:val="006D2A28"/>
    <w:rsid w:val="006D2C5B"/>
    <w:rsid w:val="006D3C92"/>
    <w:rsid w:val="006D44FD"/>
    <w:rsid w:val="006D5151"/>
    <w:rsid w:val="006D5336"/>
    <w:rsid w:val="006D5AE3"/>
    <w:rsid w:val="006D5E20"/>
    <w:rsid w:val="006E011D"/>
    <w:rsid w:val="006E0A28"/>
    <w:rsid w:val="006E261B"/>
    <w:rsid w:val="006E2769"/>
    <w:rsid w:val="006E2A52"/>
    <w:rsid w:val="006E4CBC"/>
    <w:rsid w:val="006E6BD0"/>
    <w:rsid w:val="006E7EFD"/>
    <w:rsid w:val="006F0BFD"/>
    <w:rsid w:val="006F3B5E"/>
    <w:rsid w:val="006F44C9"/>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2A4E"/>
    <w:rsid w:val="00732C2D"/>
    <w:rsid w:val="0073478E"/>
    <w:rsid w:val="00736014"/>
    <w:rsid w:val="007365D6"/>
    <w:rsid w:val="00736C74"/>
    <w:rsid w:val="00740EC5"/>
    <w:rsid w:val="00742C1F"/>
    <w:rsid w:val="007432E8"/>
    <w:rsid w:val="00743C14"/>
    <w:rsid w:val="00745286"/>
    <w:rsid w:val="00747557"/>
    <w:rsid w:val="00747788"/>
    <w:rsid w:val="00747A59"/>
    <w:rsid w:val="00750165"/>
    <w:rsid w:val="007503B7"/>
    <w:rsid w:val="00750909"/>
    <w:rsid w:val="00751A33"/>
    <w:rsid w:val="00753CAF"/>
    <w:rsid w:val="00755E96"/>
    <w:rsid w:val="00756244"/>
    <w:rsid w:val="007572AB"/>
    <w:rsid w:val="0075782E"/>
    <w:rsid w:val="00762296"/>
    <w:rsid w:val="00763A23"/>
    <w:rsid w:val="007642DC"/>
    <w:rsid w:val="00766779"/>
    <w:rsid w:val="0076703B"/>
    <w:rsid w:val="00770EAD"/>
    <w:rsid w:val="007711F7"/>
    <w:rsid w:val="00771B22"/>
    <w:rsid w:val="00772BF8"/>
    <w:rsid w:val="00772D9C"/>
    <w:rsid w:val="00772E16"/>
    <w:rsid w:val="00776931"/>
    <w:rsid w:val="007769FB"/>
    <w:rsid w:val="0077729C"/>
    <w:rsid w:val="00777353"/>
    <w:rsid w:val="0077740B"/>
    <w:rsid w:val="00781915"/>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96999"/>
    <w:rsid w:val="007A0313"/>
    <w:rsid w:val="007A0B40"/>
    <w:rsid w:val="007A0CF1"/>
    <w:rsid w:val="007A198B"/>
    <w:rsid w:val="007A1AB4"/>
    <w:rsid w:val="007A4215"/>
    <w:rsid w:val="007A5491"/>
    <w:rsid w:val="007A6BEB"/>
    <w:rsid w:val="007B0A6B"/>
    <w:rsid w:val="007B1046"/>
    <w:rsid w:val="007B1770"/>
    <w:rsid w:val="007B1B5A"/>
    <w:rsid w:val="007B3163"/>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2A42"/>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E7365"/>
    <w:rsid w:val="007F0430"/>
    <w:rsid w:val="007F07A7"/>
    <w:rsid w:val="007F2FFB"/>
    <w:rsid w:val="007F3D2B"/>
    <w:rsid w:val="007F5F65"/>
    <w:rsid w:val="007F6A77"/>
    <w:rsid w:val="00800D0F"/>
    <w:rsid w:val="00802C3D"/>
    <w:rsid w:val="00804007"/>
    <w:rsid w:val="008046B6"/>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28B3"/>
    <w:rsid w:val="00832ED3"/>
    <w:rsid w:val="008368B2"/>
    <w:rsid w:val="00836BC6"/>
    <w:rsid w:val="0083724B"/>
    <w:rsid w:val="0083740C"/>
    <w:rsid w:val="00841B37"/>
    <w:rsid w:val="00841CED"/>
    <w:rsid w:val="00842799"/>
    <w:rsid w:val="00843AF1"/>
    <w:rsid w:val="00844BBF"/>
    <w:rsid w:val="0084540B"/>
    <w:rsid w:val="00845B09"/>
    <w:rsid w:val="0084636C"/>
    <w:rsid w:val="008470CE"/>
    <w:rsid w:val="00847B33"/>
    <w:rsid w:val="00850996"/>
    <w:rsid w:val="00850F40"/>
    <w:rsid w:val="0085197C"/>
    <w:rsid w:val="00851B70"/>
    <w:rsid w:val="00852E35"/>
    <w:rsid w:val="008532DD"/>
    <w:rsid w:val="00853709"/>
    <w:rsid w:val="0085520C"/>
    <w:rsid w:val="00856402"/>
    <w:rsid w:val="0086000E"/>
    <w:rsid w:val="00862B42"/>
    <w:rsid w:val="00862C57"/>
    <w:rsid w:val="00863964"/>
    <w:rsid w:val="00863A03"/>
    <w:rsid w:val="00864375"/>
    <w:rsid w:val="00864B88"/>
    <w:rsid w:val="00864D3A"/>
    <w:rsid w:val="00864F24"/>
    <w:rsid w:val="00865A1B"/>
    <w:rsid w:val="00867450"/>
    <w:rsid w:val="0086794D"/>
    <w:rsid w:val="008709C4"/>
    <w:rsid w:val="00871B49"/>
    <w:rsid w:val="008724CD"/>
    <w:rsid w:val="0087288B"/>
    <w:rsid w:val="00872A4C"/>
    <w:rsid w:val="008730D5"/>
    <w:rsid w:val="00873AE3"/>
    <w:rsid w:val="00873F32"/>
    <w:rsid w:val="00874AE6"/>
    <w:rsid w:val="00874D6D"/>
    <w:rsid w:val="0087647A"/>
    <w:rsid w:val="0087769E"/>
    <w:rsid w:val="00877F78"/>
    <w:rsid w:val="00877FAA"/>
    <w:rsid w:val="0088024B"/>
    <w:rsid w:val="0088174D"/>
    <w:rsid w:val="0088326B"/>
    <w:rsid w:val="0088432F"/>
    <w:rsid w:val="00884B6C"/>
    <w:rsid w:val="00887CDB"/>
    <w:rsid w:val="00887E9D"/>
    <w:rsid w:val="00887F2B"/>
    <w:rsid w:val="00891E5F"/>
    <w:rsid w:val="00893F2B"/>
    <w:rsid w:val="00894CFC"/>
    <w:rsid w:val="008973CF"/>
    <w:rsid w:val="008978D9"/>
    <w:rsid w:val="008A18D5"/>
    <w:rsid w:val="008A2ED4"/>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1525"/>
    <w:rsid w:val="008C19C2"/>
    <w:rsid w:val="008C233E"/>
    <w:rsid w:val="008C53E7"/>
    <w:rsid w:val="008C608A"/>
    <w:rsid w:val="008C625F"/>
    <w:rsid w:val="008C7C4F"/>
    <w:rsid w:val="008C7CED"/>
    <w:rsid w:val="008C7DB5"/>
    <w:rsid w:val="008D1111"/>
    <w:rsid w:val="008D12E9"/>
    <w:rsid w:val="008D1D31"/>
    <w:rsid w:val="008D28A5"/>
    <w:rsid w:val="008D29C8"/>
    <w:rsid w:val="008D3D43"/>
    <w:rsid w:val="008D441E"/>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8ED"/>
    <w:rsid w:val="008F5811"/>
    <w:rsid w:val="008F7A48"/>
    <w:rsid w:val="0090136E"/>
    <w:rsid w:val="009022BD"/>
    <w:rsid w:val="009029F9"/>
    <w:rsid w:val="00903218"/>
    <w:rsid w:val="00903D04"/>
    <w:rsid w:val="009040F9"/>
    <w:rsid w:val="009043B0"/>
    <w:rsid w:val="00904ED3"/>
    <w:rsid w:val="00905DB3"/>
    <w:rsid w:val="009066DC"/>
    <w:rsid w:val="00907A41"/>
    <w:rsid w:val="00907BF6"/>
    <w:rsid w:val="00910CD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35F"/>
    <w:rsid w:val="00940961"/>
    <w:rsid w:val="00943F1B"/>
    <w:rsid w:val="00943F44"/>
    <w:rsid w:val="00944C7E"/>
    <w:rsid w:val="009450AD"/>
    <w:rsid w:val="0094533C"/>
    <w:rsid w:val="00945E5E"/>
    <w:rsid w:val="00947979"/>
    <w:rsid w:val="00950E76"/>
    <w:rsid w:val="009517BA"/>
    <w:rsid w:val="009540E8"/>
    <w:rsid w:val="009549CE"/>
    <w:rsid w:val="0095566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289"/>
    <w:rsid w:val="00984366"/>
    <w:rsid w:val="00986120"/>
    <w:rsid w:val="0098711A"/>
    <w:rsid w:val="00990A3C"/>
    <w:rsid w:val="00991B27"/>
    <w:rsid w:val="00993767"/>
    <w:rsid w:val="00994FB9"/>
    <w:rsid w:val="00995471"/>
    <w:rsid w:val="00997338"/>
    <w:rsid w:val="009977B3"/>
    <w:rsid w:val="009A081C"/>
    <w:rsid w:val="009A170A"/>
    <w:rsid w:val="009A2615"/>
    <w:rsid w:val="009A4431"/>
    <w:rsid w:val="009A55D2"/>
    <w:rsid w:val="009A79A8"/>
    <w:rsid w:val="009A79E7"/>
    <w:rsid w:val="009A7CD2"/>
    <w:rsid w:val="009A7F24"/>
    <w:rsid w:val="009B015C"/>
    <w:rsid w:val="009B2954"/>
    <w:rsid w:val="009B4381"/>
    <w:rsid w:val="009B4716"/>
    <w:rsid w:val="009B49D9"/>
    <w:rsid w:val="009B5304"/>
    <w:rsid w:val="009B61D8"/>
    <w:rsid w:val="009B7BEB"/>
    <w:rsid w:val="009C06C2"/>
    <w:rsid w:val="009C117F"/>
    <w:rsid w:val="009C294F"/>
    <w:rsid w:val="009C2F0C"/>
    <w:rsid w:val="009C353E"/>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7D9"/>
    <w:rsid w:val="009D7B7E"/>
    <w:rsid w:val="009D7DFA"/>
    <w:rsid w:val="009E1DEF"/>
    <w:rsid w:val="009E216F"/>
    <w:rsid w:val="009E34AF"/>
    <w:rsid w:val="009E4664"/>
    <w:rsid w:val="009E47A5"/>
    <w:rsid w:val="009E61B4"/>
    <w:rsid w:val="009F5292"/>
    <w:rsid w:val="009F5D30"/>
    <w:rsid w:val="009F5DCA"/>
    <w:rsid w:val="009F7D16"/>
    <w:rsid w:val="00A01DC6"/>
    <w:rsid w:val="00A0263A"/>
    <w:rsid w:val="00A028BB"/>
    <w:rsid w:val="00A0319C"/>
    <w:rsid w:val="00A03CAC"/>
    <w:rsid w:val="00A05254"/>
    <w:rsid w:val="00A05959"/>
    <w:rsid w:val="00A065A7"/>
    <w:rsid w:val="00A070E0"/>
    <w:rsid w:val="00A0779E"/>
    <w:rsid w:val="00A10E19"/>
    <w:rsid w:val="00A11F8F"/>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293C"/>
    <w:rsid w:val="00A33CE8"/>
    <w:rsid w:val="00A34606"/>
    <w:rsid w:val="00A3661B"/>
    <w:rsid w:val="00A36B43"/>
    <w:rsid w:val="00A36D07"/>
    <w:rsid w:val="00A36FA3"/>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0C11"/>
    <w:rsid w:val="00A5203C"/>
    <w:rsid w:val="00A528E4"/>
    <w:rsid w:val="00A531E8"/>
    <w:rsid w:val="00A53909"/>
    <w:rsid w:val="00A6096F"/>
    <w:rsid w:val="00A60A81"/>
    <w:rsid w:val="00A60E3A"/>
    <w:rsid w:val="00A611C0"/>
    <w:rsid w:val="00A61DCB"/>
    <w:rsid w:val="00A624D2"/>
    <w:rsid w:val="00A629ED"/>
    <w:rsid w:val="00A66B35"/>
    <w:rsid w:val="00A6783F"/>
    <w:rsid w:val="00A70C96"/>
    <w:rsid w:val="00A72E3E"/>
    <w:rsid w:val="00A73C53"/>
    <w:rsid w:val="00A73E71"/>
    <w:rsid w:val="00A73F0B"/>
    <w:rsid w:val="00A75F20"/>
    <w:rsid w:val="00A766CF"/>
    <w:rsid w:val="00A7692D"/>
    <w:rsid w:val="00A76996"/>
    <w:rsid w:val="00A77422"/>
    <w:rsid w:val="00A77486"/>
    <w:rsid w:val="00A81311"/>
    <w:rsid w:val="00A81D30"/>
    <w:rsid w:val="00A8417F"/>
    <w:rsid w:val="00A86309"/>
    <w:rsid w:val="00A86EA0"/>
    <w:rsid w:val="00A870EB"/>
    <w:rsid w:val="00A87B53"/>
    <w:rsid w:val="00A91BEB"/>
    <w:rsid w:val="00A91E1D"/>
    <w:rsid w:val="00A937D3"/>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C08A8"/>
    <w:rsid w:val="00AC1257"/>
    <w:rsid w:val="00AC21FA"/>
    <w:rsid w:val="00AC22A9"/>
    <w:rsid w:val="00AC29A2"/>
    <w:rsid w:val="00AC2C39"/>
    <w:rsid w:val="00AC2D10"/>
    <w:rsid w:val="00AC6217"/>
    <w:rsid w:val="00AC6446"/>
    <w:rsid w:val="00AC736F"/>
    <w:rsid w:val="00AC7423"/>
    <w:rsid w:val="00AC7847"/>
    <w:rsid w:val="00AC7D10"/>
    <w:rsid w:val="00AD20DE"/>
    <w:rsid w:val="00AD281B"/>
    <w:rsid w:val="00AD4C81"/>
    <w:rsid w:val="00AD4F95"/>
    <w:rsid w:val="00AD6AE2"/>
    <w:rsid w:val="00AE0916"/>
    <w:rsid w:val="00AE0FC7"/>
    <w:rsid w:val="00AE17E1"/>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B00202"/>
    <w:rsid w:val="00B00A45"/>
    <w:rsid w:val="00B00D44"/>
    <w:rsid w:val="00B01D20"/>
    <w:rsid w:val="00B03B30"/>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72A"/>
    <w:rsid w:val="00B3783C"/>
    <w:rsid w:val="00B409A8"/>
    <w:rsid w:val="00B40AEB"/>
    <w:rsid w:val="00B40DE4"/>
    <w:rsid w:val="00B42C96"/>
    <w:rsid w:val="00B42F58"/>
    <w:rsid w:val="00B440DA"/>
    <w:rsid w:val="00B45053"/>
    <w:rsid w:val="00B46140"/>
    <w:rsid w:val="00B46423"/>
    <w:rsid w:val="00B51053"/>
    <w:rsid w:val="00B53D35"/>
    <w:rsid w:val="00B565DB"/>
    <w:rsid w:val="00B60069"/>
    <w:rsid w:val="00B60E0C"/>
    <w:rsid w:val="00B61858"/>
    <w:rsid w:val="00B62D51"/>
    <w:rsid w:val="00B64613"/>
    <w:rsid w:val="00B65440"/>
    <w:rsid w:val="00B657B8"/>
    <w:rsid w:val="00B65E7F"/>
    <w:rsid w:val="00B71916"/>
    <w:rsid w:val="00B74320"/>
    <w:rsid w:val="00B74950"/>
    <w:rsid w:val="00B750C3"/>
    <w:rsid w:val="00B75895"/>
    <w:rsid w:val="00B76972"/>
    <w:rsid w:val="00B769D4"/>
    <w:rsid w:val="00B770E6"/>
    <w:rsid w:val="00B772A2"/>
    <w:rsid w:val="00B80AFF"/>
    <w:rsid w:val="00B83649"/>
    <w:rsid w:val="00B83AA9"/>
    <w:rsid w:val="00B84192"/>
    <w:rsid w:val="00B8474E"/>
    <w:rsid w:val="00B84ED0"/>
    <w:rsid w:val="00B85278"/>
    <w:rsid w:val="00B85803"/>
    <w:rsid w:val="00B85866"/>
    <w:rsid w:val="00B85D82"/>
    <w:rsid w:val="00B85E0E"/>
    <w:rsid w:val="00B8705D"/>
    <w:rsid w:val="00B87368"/>
    <w:rsid w:val="00B87459"/>
    <w:rsid w:val="00B90E81"/>
    <w:rsid w:val="00B91774"/>
    <w:rsid w:val="00B9237D"/>
    <w:rsid w:val="00B92D65"/>
    <w:rsid w:val="00B9413C"/>
    <w:rsid w:val="00B942FA"/>
    <w:rsid w:val="00B9524B"/>
    <w:rsid w:val="00B9573B"/>
    <w:rsid w:val="00B957E3"/>
    <w:rsid w:val="00B958AC"/>
    <w:rsid w:val="00B971EC"/>
    <w:rsid w:val="00B972CE"/>
    <w:rsid w:val="00BA0277"/>
    <w:rsid w:val="00BA0D48"/>
    <w:rsid w:val="00BA1A1A"/>
    <w:rsid w:val="00BA33A1"/>
    <w:rsid w:val="00BA3906"/>
    <w:rsid w:val="00BA3ED1"/>
    <w:rsid w:val="00BA6AA8"/>
    <w:rsid w:val="00BB02B1"/>
    <w:rsid w:val="00BB2274"/>
    <w:rsid w:val="00BB2499"/>
    <w:rsid w:val="00BB5B69"/>
    <w:rsid w:val="00BB6644"/>
    <w:rsid w:val="00BB6857"/>
    <w:rsid w:val="00BC025E"/>
    <w:rsid w:val="00BC1929"/>
    <w:rsid w:val="00BC4E8A"/>
    <w:rsid w:val="00BC5E4D"/>
    <w:rsid w:val="00BC6312"/>
    <w:rsid w:val="00BC6E9A"/>
    <w:rsid w:val="00BD1A2C"/>
    <w:rsid w:val="00BD372E"/>
    <w:rsid w:val="00BD3A04"/>
    <w:rsid w:val="00BD3A5A"/>
    <w:rsid w:val="00BD3BD8"/>
    <w:rsid w:val="00BD5E99"/>
    <w:rsid w:val="00BD60F3"/>
    <w:rsid w:val="00BD73B0"/>
    <w:rsid w:val="00BE02DD"/>
    <w:rsid w:val="00BE0733"/>
    <w:rsid w:val="00BE241D"/>
    <w:rsid w:val="00BE32B6"/>
    <w:rsid w:val="00BE4608"/>
    <w:rsid w:val="00BF1C80"/>
    <w:rsid w:val="00BF1F3B"/>
    <w:rsid w:val="00BF200D"/>
    <w:rsid w:val="00BF2138"/>
    <w:rsid w:val="00BF2947"/>
    <w:rsid w:val="00BF376C"/>
    <w:rsid w:val="00BF4D72"/>
    <w:rsid w:val="00C00A9E"/>
    <w:rsid w:val="00C02189"/>
    <w:rsid w:val="00C02ACD"/>
    <w:rsid w:val="00C04892"/>
    <w:rsid w:val="00C0491D"/>
    <w:rsid w:val="00C05044"/>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3773"/>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6FF"/>
    <w:rsid w:val="00C4094C"/>
    <w:rsid w:val="00C41859"/>
    <w:rsid w:val="00C436D9"/>
    <w:rsid w:val="00C44B8B"/>
    <w:rsid w:val="00C44BEC"/>
    <w:rsid w:val="00C44D11"/>
    <w:rsid w:val="00C45AA4"/>
    <w:rsid w:val="00C45BAB"/>
    <w:rsid w:val="00C45D73"/>
    <w:rsid w:val="00C471D3"/>
    <w:rsid w:val="00C475EA"/>
    <w:rsid w:val="00C50AA9"/>
    <w:rsid w:val="00C514D7"/>
    <w:rsid w:val="00C51800"/>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6331"/>
    <w:rsid w:val="00C87888"/>
    <w:rsid w:val="00C87AAA"/>
    <w:rsid w:val="00C87E9D"/>
    <w:rsid w:val="00CA0BBD"/>
    <w:rsid w:val="00CA19F4"/>
    <w:rsid w:val="00CA21AE"/>
    <w:rsid w:val="00CA25A0"/>
    <w:rsid w:val="00CA2CA5"/>
    <w:rsid w:val="00CA38C5"/>
    <w:rsid w:val="00CA4119"/>
    <w:rsid w:val="00CA4C95"/>
    <w:rsid w:val="00CA6F0D"/>
    <w:rsid w:val="00CA6F8F"/>
    <w:rsid w:val="00CA74FF"/>
    <w:rsid w:val="00CB3063"/>
    <w:rsid w:val="00CB4411"/>
    <w:rsid w:val="00CB4860"/>
    <w:rsid w:val="00CB5077"/>
    <w:rsid w:val="00CB67CD"/>
    <w:rsid w:val="00CB69E2"/>
    <w:rsid w:val="00CB7160"/>
    <w:rsid w:val="00CB7A35"/>
    <w:rsid w:val="00CC00C8"/>
    <w:rsid w:val="00CC04EE"/>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4B38"/>
    <w:rsid w:val="00CD5856"/>
    <w:rsid w:val="00CD5E12"/>
    <w:rsid w:val="00CE00F5"/>
    <w:rsid w:val="00CE0796"/>
    <w:rsid w:val="00CE2539"/>
    <w:rsid w:val="00CE2D29"/>
    <w:rsid w:val="00CE309A"/>
    <w:rsid w:val="00CE3A55"/>
    <w:rsid w:val="00CE40D0"/>
    <w:rsid w:val="00CE7FFA"/>
    <w:rsid w:val="00CF0865"/>
    <w:rsid w:val="00CF30FA"/>
    <w:rsid w:val="00CF352B"/>
    <w:rsid w:val="00CF38BF"/>
    <w:rsid w:val="00CF38CB"/>
    <w:rsid w:val="00CF3A2D"/>
    <w:rsid w:val="00CF423F"/>
    <w:rsid w:val="00CF434A"/>
    <w:rsid w:val="00CF478D"/>
    <w:rsid w:val="00CF4969"/>
    <w:rsid w:val="00CF62D5"/>
    <w:rsid w:val="00CF6416"/>
    <w:rsid w:val="00CF7633"/>
    <w:rsid w:val="00D00E9C"/>
    <w:rsid w:val="00D0102E"/>
    <w:rsid w:val="00D01434"/>
    <w:rsid w:val="00D02BA3"/>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BB0"/>
    <w:rsid w:val="00D23D96"/>
    <w:rsid w:val="00D24260"/>
    <w:rsid w:val="00D2466E"/>
    <w:rsid w:val="00D2496C"/>
    <w:rsid w:val="00D25875"/>
    <w:rsid w:val="00D25C53"/>
    <w:rsid w:val="00D27308"/>
    <w:rsid w:val="00D2754F"/>
    <w:rsid w:val="00D27907"/>
    <w:rsid w:val="00D30817"/>
    <w:rsid w:val="00D30F9E"/>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602F"/>
    <w:rsid w:val="00D47A86"/>
    <w:rsid w:val="00D50698"/>
    <w:rsid w:val="00D519C7"/>
    <w:rsid w:val="00D51EC8"/>
    <w:rsid w:val="00D5201A"/>
    <w:rsid w:val="00D52171"/>
    <w:rsid w:val="00D52E5D"/>
    <w:rsid w:val="00D534E7"/>
    <w:rsid w:val="00D53B4B"/>
    <w:rsid w:val="00D54078"/>
    <w:rsid w:val="00D55884"/>
    <w:rsid w:val="00D5670D"/>
    <w:rsid w:val="00D56B94"/>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23B"/>
    <w:rsid w:val="00D9532D"/>
    <w:rsid w:val="00DA0996"/>
    <w:rsid w:val="00DA3CCD"/>
    <w:rsid w:val="00DA5639"/>
    <w:rsid w:val="00DA593B"/>
    <w:rsid w:val="00DA734B"/>
    <w:rsid w:val="00DA7DA5"/>
    <w:rsid w:val="00DB06F9"/>
    <w:rsid w:val="00DB1A51"/>
    <w:rsid w:val="00DB465E"/>
    <w:rsid w:val="00DB51D8"/>
    <w:rsid w:val="00DB61B1"/>
    <w:rsid w:val="00DB63BD"/>
    <w:rsid w:val="00DB6B24"/>
    <w:rsid w:val="00DB71F1"/>
    <w:rsid w:val="00DC18B8"/>
    <w:rsid w:val="00DC242A"/>
    <w:rsid w:val="00DC285B"/>
    <w:rsid w:val="00DC2F0A"/>
    <w:rsid w:val="00DC4948"/>
    <w:rsid w:val="00DC51F0"/>
    <w:rsid w:val="00DC55EF"/>
    <w:rsid w:val="00DC5D2A"/>
    <w:rsid w:val="00DC6DF8"/>
    <w:rsid w:val="00DD06BB"/>
    <w:rsid w:val="00DD2D9A"/>
    <w:rsid w:val="00DD46E4"/>
    <w:rsid w:val="00DD5545"/>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48EB"/>
    <w:rsid w:val="00E1588D"/>
    <w:rsid w:val="00E16D9B"/>
    <w:rsid w:val="00E17113"/>
    <w:rsid w:val="00E20ADC"/>
    <w:rsid w:val="00E21698"/>
    <w:rsid w:val="00E220A2"/>
    <w:rsid w:val="00E22B6D"/>
    <w:rsid w:val="00E22FBE"/>
    <w:rsid w:val="00E23508"/>
    <w:rsid w:val="00E2377E"/>
    <w:rsid w:val="00E24C96"/>
    <w:rsid w:val="00E25777"/>
    <w:rsid w:val="00E301D4"/>
    <w:rsid w:val="00E30238"/>
    <w:rsid w:val="00E3289D"/>
    <w:rsid w:val="00E3290A"/>
    <w:rsid w:val="00E32A4E"/>
    <w:rsid w:val="00E339E0"/>
    <w:rsid w:val="00E343D8"/>
    <w:rsid w:val="00E349B8"/>
    <w:rsid w:val="00E36086"/>
    <w:rsid w:val="00E363F4"/>
    <w:rsid w:val="00E37BB6"/>
    <w:rsid w:val="00E37E60"/>
    <w:rsid w:val="00E42FAB"/>
    <w:rsid w:val="00E43F10"/>
    <w:rsid w:val="00E465E0"/>
    <w:rsid w:val="00E4724A"/>
    <w:rsid w:val="00E50C59"/>
    <w:rsid w:val="00E52CF4"/>
    <w:rsid w:val="00E53253"/>
    <w:rsid w:val="00E53781"/>
    <w:rsid w:val="00E54242"/>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0B9B"/>
    <w:rsid w:val="00E7167C"/>
    <w:rsid w:val="00E7237F"/>
    <w:rsid w:val="00E73080"/>
    <w:rsid w:val="00E73921"/>
    <w:rsid w:val="00E741F7"/>
    <w:rsid w:val="00E745A3"/>
    <w:rsid w:val="00E7560D"/>
    <w:rsid w:val="00E75F2C"/>
    <w:rsid w:val="00E75F36"/>
    <w:rsid w:val="00E767E4"/>
    <w:rsid w:val="00E80676"/>
    <w:rsid w:val="00E81131"/>
    <w:rsid w:val="00E818E5"/>
    <w:rsid w:val="00E84198"/>
    <w:rsid w:val="00E87050"/>
    <w:rsid w:val="00E87412"/>
    <w:rsid w:val="00E87550"/>
    <w:rsid w:val="00E901A4"/>
    <w:rsid w:val="00E924C2"/>
    <w:rsid w:val="00E93BDA"/>
    <w:rsid w:val="00E9563C"/>
    <w:rsid w:val="00E95C89"/>
    <w:rsid w:val="00E96069"/>
    <w:rsid w:val="00E97BA6"/>
    <w:rsid w:val="00EA269F"/>
    <w:rsid w:val="00EA3AB3"/>
    <w:rsid w:val="00EA50DF"/>
    <w:rsid w:val="00EA58E3"/>
    <w:rsid w:val="00EA79FF"/>
    <w:rsid w:val="00EB0297"/>
    <w:rsid w:val="00EB1F58"/>
    <w:rsid w:val="00EB247F"/>
    <w:rsid w:val="00EB2953"/>
    <w:rsid w:val="00EB3311"/>
    <w:rsid w:val="00EB3FC0"/>
    <w:rsid w:val="00EB74AD"/>
    <w:rsid w:val="00EB79A8"/>
    <w:rsid w:val="00EC0185"/>
    <w:rsid w:val="00EC0BBB"/>
    <w:rsid w:val="00EC0FBD"/>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556D"/>
    <w:rsid w:val="00ED653E"/>
    <w:rsid w:val="00ED65E7"/>
    <w:rsid w:val="00ED7936"/>
    <w:rsid w:val="00EE0787"/>
    <w:rsid w:val="00EE12CC"/>
    <w:rsid w:val="00EE23AE"/>
    <w:rsid w:val="00EE2B67"/>
    <w:rsid w:val="00EE2C9E"/>
    <w:rsid w:val="00EE308E"/>
    <w:rsid w:val="00EE3DD2"/>
    <w:rsid w:val="00EE43E3"/>
    <w:rsid w:val="00EE4FD6"/>
    <w:rsid w:val="00EE6F5F"/>
    <w:rsid w:val="00EE6F7A"/>
    <w:rsid w:val="00EE705D"/>
    <w:rsid w:val="00EE76F7"/>
    <w:rsid w:val="00EF20B7"/>
    <w:rsid w:val="00EF30D9"/>
    <w:rsid w:val="00EF33A4"/>
    <w:rsid w:val="00EF3752"/>
    <w:rsid w:val="00EF58F3"/>
    <w:rsid w:val="00EF7324"/>
    <w:rsid w:val="00F00E09"/>
    <w:rsid w:val="00F012F0"/>
    <w:rsid w:val="00F01A4D"/>
    <w:rsid w:val="00F01D30"/>
    <w:rsid w:val="00F02D21"/>
    <w:rsid w:val="00F03992"/>
    <w:rsid w:val="00F04B33"/>
    <w:rsid w:val="00F04FEB"/>
    <w:rsid w:val="00F050BD"/>
    <w:rsid w:val="00F057A2"/>
    <w:rsid w:val="00F06785"/>
    <w:rsid w:val="00F06C66"/>
    <w:rsid w:val="00F07140"/>
    <w:rsid w:val="00F072BD"/>
    <w:rsid w:val="00F10E1E"/>
    <w:rsid w:val="00F119FE"/>
    <w:rsid w:val="00F127BA"/>
    <w:rsid w:val="00F14CA7"/>
    <w:rsid w:val="00F167E6"/>
    <w:rsid w:val="00F170CB"/>
    <w:rsid w:val="00F17386"/>
    <w:rsid w:val="00F17915"/>
    <w:rsid w:val="00F1791E"/>
    <w:rsid w:val="00F17BA4"/>
    <w:rsid w:val="00F20B6D"/>
    <w:rsid w:val="00F215DF"/>
    <w:rsid w:val="00F21D7D"/>
    <w:rsid w:val="00F223F5"/>
    <w:rsid w:val="00F228CE"/>
    <w:rsid w:val="00F22D85"/>
    <w:rsid w:val="00F23A7C"/>
    <w:rsid w:val="00F249B9"/>
    <w:rsid w:val="00F24A20"/>
    <w:rsid w:val="00F2703C"/>
    <w:rsid w:val="00F27D6C"/>
    <w:rsid w:val="00F30933"/>
    <w:rsid w:val="00F30FEA"/>
    <w:rsid w:val="00F31912"/>
    <w:rsid w:val="00F31ADC"/>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3A95"/>
    <w:rsid w:val="00F640F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71AD"/>
    <w:rsid w:val="00F77A78"/>
    <w:rsid w:val="00F8090D"/>
    <w:rsid w:val="00F81620"/>
    <w:rsid w:val="00F83008"/>
    <w:rsid w:val="00F835EF"/>
    <w:rsid w:val="00F83735"/>
    <w:rsid w:val="00F84822"/>
    <w:rsid w:val="00F85A93"/>
    <w:rsid w:val="00F90C16"/>
    <w:rsid w:val="00F9329D"/>
    <w:rsid w:val="00F93371"/>
    <w:rsid w:val="00F938B8"/>
    <w:rsid w:val="00F95C49"/>
    <w:rsid w:val="00F96DDF"/>
    <w:rsid w:val="00FA0145"/>
    <w:rsid w:val="00FA087A"/>
    <w:rsid w:val="00FA114A"/>
    <w:rsid w:val="00FA1677"/>
    <w:rsid w:val="00FA1E0C"/>
    <w:rsid w:val="00FA41F2"/>
    <w:rsid w:val="00FA4616"/>
    <w:rsid w:val="00FA47A4"/>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39E"/>
    <w:rsid w:val="00FD59FF"/>
    <w:rsid w:val="00FD7E0F"/>
    <w:rsid w:val="00FE0BEA"/>
    <w:rsid w:val="00FE1140"/>
    <w:rsid w:val="00FE1555"/>
    <w:rsid w:val="00FE155A"/>
    <w:rsid w:val="00FE18DD"/>
    <w:rsid w:val="00FE1A49"/>
    <w:rsid w:val="00FE20B9"/>
    <w:rsid w:val="00FE2EB5"/>
    <w:rsid w:val="00FE2FF5"/>
    <w:rsid w:val="00FE3363"/>
    <w:rsid w:val="00FE391B"/>
    <w:rsid w:val="00FE55F3"/>
    <w:rsid w:val="00FE5721"/>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0A9-AD70-4BFC-A3C1-9BE53BE5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8985</Words>
  <Characters>64467</Characters>
  <Application>Microsoft Office Word</Application>
  <DocSecurity>0</DocSecurity>
  <Lines>537</Lines>
  <Paragraphs>146</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73306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Rolf</dc:creator>
  <cp:lastModifiedBy>Hildebrandt Uwe</cp:lastModifiedBy>
  <cp:revision>7</cp:revision>
  <cp:lastPrinted>2018-09-25T10:47:00Z</cp:lastPrinted>
  <dcterms:created xsi:type="dcterms:W3CDTF">2018-09-25T08:46:00Z</dcterms:created>
  <dcterms:modified xsi:type="dcterms:W3CDTF">2018-12-28T08:27:00Z</dcterms:modified>
</cp:coreProperties>
</file>